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Изменения трудового законодательства с 1 сентября 2024 года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Значительные изменения произошли в трудовом законодательстве с 1 сентября 2024 года. Они касаются регулирования оплаты труда, обеспечения надлежащих условий работы и сдачи отчётности в Федеральную службу по труду и занятости. О ключевых обновлениях Трудового кодекса, вступивших в силу этой осенью, рассказываем в статье.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Трудовое законодательство с 1 сентября: квоты и отпуска для работников с инвалидностью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РФ действует Федеральный закон «О занятости населения» № 565-ФЗ, в соответствии с которым многие работодатели должны выделять рабочие места для инвалидов. Значимым изменением в трудовом законодательстве с 1 сентября стало расширение программы субсидирования найма благодаря </w:t>
      </w:r>
      <w:hyperlink r:id="rId5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Постановлению Правительства РФ от 30 мая 2024 года №709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Данный документ предписывает работодателям новые правила выполнения квоты и заключения соглашения о трудоустройстве инвалидов. В частности, рассчитывать количество работников, необходимых для соблюдения установленной квоты, работодатели должны ежеквартально в срок до 10 числа месяца, следующего за истёкшим кварталом.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Новый порядок подробно описывает случаи, когда квота может считаться выполненной:</w:t>
      </w:r>
    </w:p>
    <w:p w:rsidR="00EC3126" w:rsidRPr="00EC3126" w:rsidRDefault="00EC3126" w:rsidP="00EC31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заключение трудового договора с инвалидом на рабочее место непосредственно в штате работодателя;</w:t>
      </w:r>
    </w:p>
    <w:p w:rsidR="00EC3126" w:rsidRPr="00EC3126" w:rsidRDefault="00EC3126" w:rsidP="00EC31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заключение трудового договора между инвалидом и организацией или ИП, которые ранее заключили специальное соглашение с работодателем, обязанным выполнить квоту;</w:t>
      </w:r>
    </w:p>
    <w:p w:rsidR="00EC3126" w:rsidRPr="00EC3126" w:rsidRDefault="00EC3126" w:rsidP="00EC31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заключение договора возмездного оказания услуг (или иного договора) с организацией, обеспечивающей выполнение квоты для других предприятий посредством заключения специального соглашения с организацией или ИП или трудового договора между инвалидом и организацией или ИП.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Приложении Постановления № 709 содержится форма упомянутого соглашения о трудоустройстве инвалидов и правила работы с этим документом.</w:t>
      </w:r>
    </w:p>
    <w:p w:rsidR="00EC3126" w:rsidRPr="00EC3126" w:rsidRDefault="00EC3126" w:rsidP="00EC3126">
      <w:pPr>
        <w:shd w:val="clear" w:color="auto" w:fill="FCF2F2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Важно! Трудовой договор с инвалидом I группы приравнивается к выполненной квоте на 2 рабочих места.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Также Постановление № 709 определяет случаи, когда работодатель может быть освобождён от необходимости выполнения квоты. Например, если:</w:t>
      </w:r>
    </w:p>
    <w:p w:rsidR="00EC3126" w:rsidRPr="00EC3126" w:rsidRDefault="00EC3126" w:rsidP="00EC31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работодатель является общественным объединением инвалидов или организацией, созданной по инициативе такого объединения;</w:t>
      </w:r>
    </w:p>
    <w:p w:rsidR="00EC3126" w:rsidRPr="00EC3126" w:rsidRDefault="00EC3126" w:rsidP="00EC31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работодатель является банкротом;</w:t>
      </w:r>
    </w:p>
    <w:p w:rsidR="00EC3126" w:rsidRPr="00EC3126" w:rsidRDefault="00EC3126" w:rsidP="00EC31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среднесписочная численность работников ниже значения, необходимого для установления квоты;</w:t>
      </w:r>
    </w:p>
    <w:p w:rsidR="00EC3126" w:rsidRPr="00EC3126" w:rsidRDefault="00EC3126" w:rsidP="00EC31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службе занятости не числится безработных инвалидов, соответствующих требованиям к вакансиям работодателя;</w:t>
      </w:r>
    </w:p>
    <w:p w:rsidR="00EC3126" w:rsidRPr="00EC3126" w:rsidRDefault="00EC3126" w:rsidP="00EC312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работодатель находится на территории субъекта, где нет организаций или ИП, готовых оформить соглашение о трудоустройстве инвалидов.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статьёй 38 Федерального закона № 565-ФЗ, региональные власти вправе устанавливать квоты в размере:</w:t>
      </w:r>
    </w:p>
    <w:p w:rsidR="00EC3126" w:rsidRPr="00EC3126" w:rsidRDefault="00EC3126" w:rsidP="00EC31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2-4% от среднесписочной численности работников — для работодателей, у которых в штате более 100 человек;</w:t>
      </w:r>
    </w:p>
    <w:p w:rsidR="00EC3126" w:rsidRPr="00EC3126" w:rsidRDefault="00EC3126" w:rsidP="00EC31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3% среднесписочной численности работников — для работодателей, у которых трудится от 35 до 100 человек.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Другое важное изменение сентября для работников-инвалидов связано с </w:t>
      </w:r>
      <w:hyperlink r:id="rId6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Федеральным законом от 8 августа 2024 года № 268-ФЗ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который вносит в ТК РФ утверждение о праве данной категории на удлинённый отпуск в 30 календарных дней. На первый взгляд может показаться, что нет ничего нового в трудовом законодательстве по части отпусков работников с инвалидностью, так как раньше их продолжительность составляла те же 30 дней. Однако регулировалась данная норма не Трудовым кодексом, а Федеральным законом № 181-ФЗ «О социальной защите инвалидов». Теперь же она получила дополнительное подтверждение в ТК РФ.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Новый порядок оплаты </w:t>
      </w:r>
      <w:proofErr w:type="gramStart"/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сверхурочных</w:t>
      </w:r>
      <w:proofErr w:type="gramEnd"/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Важным изменением ТК с 1 сентября 2024 года можно считать поправки, внесённые </w:t>
      </w:r>
      <w:hyperlink r:id="rId7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Федеральным законом от 22 апреля 2024 года № 91-ФЗ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статью 152 «Оплата сверхурочной работы».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Напоминаем, что сверхурочной считается та работа, которую работник выполняет по инициативе работодателя за пределами установленной продолжительности рабочего дня (или смены). Работник может отказаться от выполнения сверхурочной работы, и это не будет являться нарушением трудового порядка и не повлечёт за собой каких-либо дисциплинарных взысканий.</w:t>
      </w:r>
    </w:p>
    <w:p w:rsidR="00EC3126" w:rsidRPr="00EC3126" w:rsidRDefault="00EC3126" w:rsidP="00EC3126">
      <w:pPr>
        <w:shd w:val="clear" w:color="auto" w:fill="FCF2F2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Важно! В соответствии с законодательством (ст. 99 ТК РФ), продолжительность сверхурочной работы каждого отдельного работника не может превышать 4 часов за два дня подряд и 120 часов за один календарный год. По желанию работника сверхурочную работу можно компенсировать не оплатой, а предоставлением дополнительного отдыха продолжительностью не менее того времени, что было отработано сверхурочно.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Раньше при расчёте сверхурочных выплат за основу принимался только оклад работника. Но теперь на основании закона № 91-ФЗ работодатель обязан учитывать все дополнительные выплаты, включая компенсационные и стимулирующие, к которым, например, относятся </w:t>
      </w: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надбавки за вредные или сложные климатические условия труда, доплаты за бригадирство, наставничество или совмещение должностей, производственные премии и надбавки за стаж.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Таким образом, с 1 сентября сверхурочная работа рассчитывается исходя из величины заработной платы сотрудника с учётом всех полагающихся ему дополнительных начислений:</w:t>
      </w:r>
    </w:p>
    <w:p w:rsidR="00EC3126" w:rsidRPr="00EC3126" w:rsidRDefault="00EC3126" w:rsidP="00EC31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первые два часа — минимум в полуторном размере;</w:t>
      </w:r>
    </w:p>
    <w:p w:rsidR="00EC3126" w:rsidRPr="00EC3126" w:rsidRDefault="00EC3126" w:rsidP="00EC312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последующие часы — минимум в двойном размере.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учётом этих изменений работодателям следует обновить локальные акты, предписывающие порядок расчёта и оплаты сверхурочной работы. Необходимо указать, какие выплаты теперь принимаются к 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учёту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по 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какой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формуле производятся все вычисления.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Отметим, что новая редакция </w:t>
      </w:r>
      <w:hyperlink r:id="rId8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статьи 152 ТК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устанавливает минимальный размер оплаты 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сверхурочных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компания всегда вправе установить более высокую оплату за такую работу. Если в локальных НПА компании уже предусмотрена оплата сверхурочной работы в более высоком размере, то обновление этих НПА не требуется.</w:t>
      </w:r>
    </w:p>
    <w:p w:rsidR="00EC3126" w:rsidRPr="00EC3126" w:rsidRDefault="00EC3126" w:rsidP="00EC312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Ознакомить всех сотрудников с изменениями в локальных НПА легко, если в компании организован кадровый электронный документооборот (КЭДО).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Рекомендуем в этих целях воспользоваться облачным сервисом 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"https://astral.ru/products/astral-ikedo/" \t "_blank" </w:instrText>
      </w: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EC3126">
        <w:rPr>
          <w:rFonts w:ascii="Arial" w:eastAsia="Times New Roman" w:hAnsi="Arial" w:cs="Arial"/>
          <w:color w:val="1DB1DF"/>
          <w:sz w:val="21"/>
          <w:lang w:eastAsia="ru-RU"/>
        </w:rPr>
        <w:t>Астрал</w:t>
      </w:r>
      <w:proofErr w:type="spellEnd"/>
      <w:r w:rsidRPr="00EC3126">
        <w:rPr>
          <w:rFonts w:ascii="Arial" w:eastAsia="Times New Roman" w:hAnsi="Arial" w:cs="Arial"/>
          <w:color w:val="1DB1DF"/>
          <w:sz w:val="21"/>
          <w:lang w:eastAsia="ru-RU"/>
        </w:rPr>
        <w:t xml:space="preserve"> </w:t>
      </w:r>
      <w:proofErr w:type="spellStart"/>
      <w:proofErr w:type="gramStart"/>
      <w:r w:rsidRPr="00EC3126">
        <w:rPr>
          <w:rFonts w:ascii="Arial" w:eastAsia="Times New Roman" w:hAnsi="Arial" w:cs="Arial"/>
          <w:color w:val="1DB1DF"/>
          <w:sz w:val="21"/>
          <w:lang w:eastAsia="ru-RU"/>
        </w:rPr>
        <w:t>i</w:t>
      </w:r>
      <w:proofErr w:type="gramEnd"/>
      <w:r w:rsidRPr="00EC3126">
        <w:rPr>
          <w:rFonts w:ascii="Arial" w:eastAsia="Times New Roman" w:hAnsi="Arial" w:cs="Arial"/>
          <w:color w:val="1DB1DF"/>
          <w:sz w:val="21"/>
          <w:lang w:eastAsia="ru-RU"/>
        </w:rPr>
        <w:t>КЭДО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от ГК «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Астрал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 С его помощью можно автоматизировать процессы кадрового делопроизводства и обеспечить сотрудников нужными техническими средствами, в том числе электронными подписями, необходимыми для работы с документами.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Повышение зарплат для некоторых категорий работников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1 сентября повышаются зарплаты для некоторых работников бюджетной сферы. Данное изменение базируется на Постановлении Правительства от 26 апреля 2024 года № 542. К числу работников, которые могут рассчитывать на увеличение ежемесячной заработной платы, относятся классные руководители и кураторы, трудящиеся в федеральных образовательных учреждениях. Доплаты составят:</w:t>
      </w:r>
    </w:p>
    <w:p w:rsidR="00EC3126" w:rsidRPr="00EC3126" w:rsidRDefault="00EC3126" w:rsidP="00EC312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5 000 рублей — для регионов с численностью населения более 100 000 человек;</w:t>
      </w:r>
    </w:p>
    <w:p w:rsidR="00EC3126" w:rsidRPr="00EC3126" w:rsidRDefault="00EC3126" w:rsidP="00EC3126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10 000 рублей — для регионов с численностью менее 100 000 человек.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Преподаватели, работающие сверхурочно, также смогут рассчитывать на перерасчёт доплаты за эти часы в соответствии с правилами, описанными в предыдущем разделе.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Новая методика </w:t>
      </w:r>
      <w:proofErr w:type="spellStart"/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спецоценки</w:t>
      </w:r>
      <w:proofErr w:type="spellEnd"/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 условий труда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Вступил в силу </w:t>
      </w:r>
      <w:hyperlink r:id="rId9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Приказ Минтруда России от 21.11.2023 № 817н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утверждающий новую методику СОУТ и обновляющий классификатор вредных и опасных факторов.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 порядке проведения СОУТ теперь есть обязательные требования к идентификации потенциально опасных факторов. В зависимости от их вредности сами условия труда следует причислять к соответствующему классу или подклассу.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Классификатор находится в Приложении к новой методике. Если сравнить его с тем, что применялся ранее, можно заметить, что в новом классификаторе изменения небольшие. В основном они были нужны только для согласования классификатора с новой методикой 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спецоценки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условий труда. Отметим два важных изменения.</w:t>
      </w:r>
    </w:p>
    <w:p w:rsidR="00EC3126" w:rsidRPr="00EC3126" w:rsidRDefault="00EC3126" w:rsidP="00EC3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Исчезли отсылки на порядок идентификации фактора.</w:t>
      </w:r>
    </w:p>
    <w:p w:rsidR="00EC3126" w:rsidRPr="00EC3126" w:rsidRDefault="00EC3126" w:rsidP="00EC3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Удалены из перечня такие факторы, как «1.4.2 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Прямая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блёсткость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» и «1.4.3 Отражённая 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блёсткость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</w:t>
      </w:r>
    </w:p>
    <w:p w:rsidR="00EC3126" w:rsidRPr="00EC3126" w:rsidRDefault="00EC3126" w:rsidP="00EC3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Разделены факторы 1.3.4 «Общая вибрация» и 1.3.5 «Локальная вибрация», которые ранее представляли собой один фактор.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Применять новую Методику СОУТ все предприятия обязаны с 1 сентября 2024 года. Приказ Минтруда от 24 января 2014 года № 33н считается утратившим силу, и опираться на него при проведении СОУТ больше нельзя.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Обновлённый состав аптечки первой помощи для сотрудников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 </w:t>
      </w:r>
      <w:hyperlink r:id="rId10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Приказа Минздрава России от 24 мая 2024 № 262н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с 1 сентября 2024 будет применяться новый состав аптечек. Перечислим основные изменения:</w:t>
      </w:r>
    </w:p>
    <w:p w:rsidR="00EC3126" w:rsidRPr="00EC3126" w:rsidRDefault="00EC3126" w:rsidP="00EC31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две медицинские маски вместо прежних десяти;</w:t>
      </w:r>
    </w:p>
    <w:p w:rsidR="00EC3126" w:rsidRPr="00EC3126" w:rsidRDefault="00EC3126" w:rsidP="00EC31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минимум один блокнот формата А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более;</w:t>
      </w:r>
    </w:p>
    <w:p w:rsidR="00EC3126" w:rsidRPr="00EC3126" w:rsidRDefault="00EC3126" w:rsidP="00EC31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минимум один </w:t>
      </w:r>
      <w:proofErr w:type="gram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чёрный</w:t>
      </w:r>
      <w:proofErr w:type="gram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/синий маркер или карандаш;</w:t>
      </w:r>
    </w:p>
    <w:p w:rsidR="00EC3126" w:rsidRPr="00EC3126" w:rsidRDefault="00EC3126" w:rsidP="00EC3126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два устройства для искусственного дыхания.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Аптечки, которые были собраны на предприятии до 1 сентября, допускаются к использованию до окончания их срока годности (но не дольше, чем до 1 сентября 2027 года).</w:t>
      </w:r>
    </w:p>
    <w:p w:rsidR="00EC3126" w:rsidRPr="00EC3126" w:rsidRDefault="00EC3126" w:rsidP="00EC3126">
      <w:pPr>
        <w:shd w:val="clear" w:color="auto" w:fill="FFFFFF"/>
        <w:spacing w:after="100" w:afterAutospacing="1"/>
        <w:ind w:firstLine="0"/>
        <w:jc w:val="left"/>
        <w:outlineLvl w:val="1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 xml:space="preserve">Изменение форм отчётности, представляемой в </w:t>
      </w:r>
      <w:proofErr w:type="spellStart"/>
      <w:r w:rsidRPr="00EC3126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Роструд</w:t>
      </w:r>
      <w:proofErr w:type="spellEnd"/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Приказ Минтруда от 16 апреля 2024 № 195н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вступивший в силу 1 сентября 2024 года, утвердил новые формы отчётности, которую работодатели обязаны представлять в Федеральную службу по труду и занятости. Изменения коснулись следующих отчётов: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принятии, отмене или изменении решения о ликвидации организации, прекращении деятельности ИП, сокращении штата работников и возможном расторжении трудовых договоров (Форма № 1);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введении (об изменении, отмене) режима неполного рабочего дня (смены) и/или неполной рабочей недели (Форма № 2);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Информация о простое (Форма № 3);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временном переводе (или отмене этого решения) работников на удалённый формат работы по инициативе работодателя (Форма № 4)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процедуре, применённой в отношении работодателя в деле о банкротстве (Форма № 5);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свободных рабочих местах и вакантных должностях, а также о потребности в их замещении (Форма № 6);</w:t>
      </w:r>
    </w:p>
    <w:p w:rsidR="00EC3126" w:rsidRPr="00EC3126" w:rsidRDefault="00EC3126" w:rsidP="00EC3126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выполнении квоты по трудоустройству инвалидов (Форма № 7).</w:t>
      </w:r>
    </w:p>
    <w:p w:rsidR="00EC3126" w:rsidRPr="00EC3126" w:rsidRDefault="00EC3126" w:rsidP="00EC3126">
      <w:pPr>
        <w:shd w:val="clear" w:color="auto" w:fill="FFFFFF"/>
        <w:spacing w:after="100" w:afterAutospacing="1" w:line="384" w:lineRule="atLeast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оформления и сдачи указанных отчётов приведён в статье 53 Федерального закона № 565-ФЗ «О занятости населения РФ».</w:t>
      </w:r>
    </w:p>
    <w:p w:rsidR="00EC3126" w:rsidRPr="00EC3126" w:rsidRDefault="00EC3126" w:rsidP="00EC3126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Сдавать отчётность вовремя и без ошибок легко с сервисами</w:t>
      </w:r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hyperlink r:id="rId12" w:tgtFrame="_blank" w:history="1">
        <w:proofErr w:type="spellStart"/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Астрал</w:t>
        </w:r>
        <w:proofErr w:type="spellEnd"/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 xml:space="preserve"> Отчёт 5.0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hyperlink r:id="rId13" w:tgtFrame="_blank" w:history="1">
        <w:r w:rsidRPr="00EC3126">
          <w:rPr>
            <w:rFonts w:ascii="Arial" w:eastAsia="Times New Roman" w:hAnsi="Arial" w:cs="Arial"/>
            <w:color w:val="1DB1DF"/>
            <w:sz w:val="21"/>
            <w:lang w:eastAsia="ru-RU"/>
          </w:rPr>
          <w:t>1С-Отчётность</w:t>
        </w:r>
      </w:hyperlink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от ГК «</w:t>
      </w:r>
      <w:proofErr w:type="spellStart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Астрал</w:t>
      </w:r>
      <w:proofErr w:type="spellEnd"/>
      <w:r w:rsidRPr="00EC312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». Здесь реализованы удобные решения для работы с электронной отчётностью различных видов: бухгалтерской, налоговой, кадровой, статистической. Каждый из сервисов обладает функциями отслеживания актуальных форм отчётности и их проверки в процессе заполнения.</w:t>
      </w:r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77F"/>
    <w:multiLevelType w:val="multilevel"/>
    <w:tmpl w:val="501E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44FBD"/>
    <w:multiLevelType w:val="multilevel"/>
    <w:tmpl w:val="9FC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E3F49"/>
    <w:multiLevelType w:val="multilevel"/>
    <w:tmpl w:val="139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007F5"/>
    <w:multiLevelType w:val="multilevel"/>
    <w:tmpl w:val="EBCA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F74F2"/>
    <w:multiLevelType w:val="multilevel"/>
    <w:tmpl w:val="89B6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3398F"/>
    <w:multiLevelType w:val="multilevel"/>
    <w:tmpl w:val="B58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43287"/>
    <w:multiLevelType w:val="multilevel"/>
    <w:tmpl w:val="69D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0563B"/>
    <w:multiLevelType w:val="multilevel"/>
    <w:tmpl w:val="9568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3126"/>
    <w:rsid w:val="00231508"/>
    <w:rsid w:val="00C936DD"/>
    <w:rsid w:val="00EC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paragraph" w:styleId="1">
    <w:name w:val="heading 1"/>
    <w:basedOn w:val="a"/>
    <w:link w:val="10"/>
    <w:uiPriority w:val="9"/>
    <w:qFormat/>
    <w:rsid w:val="00EC3126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126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12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126"/>
    <w:rPr>
      <w:rFonts w:eastAsia="Times New Roman"/>
      <w:b/>
      <w:bCs/>
      <w:sz w:val="36"/>
      <w:szCs w:val="36"/>
      <w:lang w:eastAsia="ru-RU"/>
    </w:rPr>
  </w:style>
  <w:style w:type="paragraph" w:customStyle="1" w:styleId="mb-3">
    <w:name w:val="mb-3"/>
    <w:basedOn w:val="a"/>
    <w:rsid w:val="00EC3126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EC3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83/c6eeef5fbf30c0b7f380760295dd5d0b47730bdb/" TargetMode="External"/><Relationship Id="rId13" Type="http://schemas.openxmlformats.org/officeDocument/2006/relationships/hyperlink" Target="https://astral.ru/products/1c-otchet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75058/" TargetMode="External"/><Relationship Id="rId12" Type="http://schemas.openxmlformats.org/officeDocument/2006/relationships/hyperlink" Target="https://astral.ru/products/astral-otchet-5-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506/" TargetMode="External"/><Relationship Id="rId11" Type="http://schemas.openxmlformats.org/officeDocument/2006/relationships/hyperlink" Target="https://www.consultant.ru/document/cons_doc_LAW_477148/97c68c63af7196b161d402613036a7488927d5fd/" TargetMode="External"/><Relationship Id="rId5" Type="http://schemas.openxmlformats.org/officeDocument/2006/relationships/hyperlink" Target="https://www.consultant.ru/document/cons_doc_LAW_477572/92d969e26a4326c5d02fa79b8f9cf4994ee5633b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77795/2ff7a8c72de3994f30496a0ccbb1ddafdaddf5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32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1657</Words>
  <Characters>9446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2024-10-04T10:58:00Z</dcterms:created>
  <dcterms:modified xsi:type="dcterms:W3CDTF">2024-10-04T11:00:00Z</dcterms:modified>
</cp:coreProperties>
</file>