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92" w:rsidRPr="002D0592" w:rsidRDefault="002D0592" w:rsidP="002D0592">
      <w:pPr>
        <w:shd w:val="clear" w:color="auto" w:fill="FFFFFF"/>
        <w:spacing w:line="360" w:lineRule="atLeast"/>
        <w:ind w:firstLine="0"/>
        <w:jc w:val="center"/>
        <w:rPr>
          <w:rFonts w:ascii="Arial" w:eastAsia="Times New Roman" w:hAnsi="Arial" w:cs="Arial"/>
          <w:b/>
          <w:bCs/>
          <w:color w:val="000000"/>
          <w:sz w:val="24"/>
          <w:lang w:eastAsia="ru-RU"/>
        </w:rPr>
      </w:pPr>
      <w:r w:rsidRPr="002D0592">
        <w:rPr>
          <w:rFonts w:ascii="Arial" w:eastAsia="Times New Roman" w:hAnsi="Arial" w:cs="Arial"/>
          <w:b/>
          <w:bCs/>
          <w:color w:val="000000"/>
          <w:sz w:val="24"/>
          <w:lang w:eastAsia="ru-RU"/>
        </w:rPr>
        <w:t>ОСНОВНЫЕ ИЗМЕНЕНИЯ В ТРУДОВОМ ЗАКОНОДАТЕЛЬСТВЕ В 2025 ГОДУ</w:t>
      </w:r>
    </w:p>
    <w:p w:rsidR="002D0592" w:rsidRPr="002D0592" w:rsidRDefault="002D0592" w:rsidP="002D0592">
      <w:pPr>
        <w:shd w:val="clear" w:color="auto" w:fill="F4F3F8"/>
        <w:spacing w:line="264" w:lineRule="atLeast"/>
        <w:ind w:firstLine="0"/>
        <w:jc w:val="center"/>
        <w:rPr>
          <w:rFonts w:eastAsia="Times New Roman"/>
          <w:color w:val="392C69"/>
          <w:sz w:val="22"/>
          <w:szCs w:val="22"/>
          <w:lang w:eastAsia="ru-RU"/>
        </w:rPr>
      </w:pPr>
      <w:r w:rsidRPr="002D0592">
        <w:rPr>
          <w:rFonts w:eastAsia="Times New Roman"/>
          <w:b/>
          <w:bCs/>
          <w:color w:val="392C69"/>
          <w:sz w:val="22"/>
          <w:lang w:eastAsia="ru-RU"/>
        </w:rPr>
        <w:t>К чему готовиться</w:t>
      </w:r>
    </w:p>
    <w:p w:rsidR="002D0592" w:rsidRPr="002D0592" w:rsidRDefault="002D0592" w:rsidP="002D0592">
      <w:pPr>
        <w:shd w:val="clear" w:color="auto" w:fill="F4F3F8"/>
        <w:spacing w:line="264" w:lineRule="atLeast"/>
        <w:ind w:firstLine="0"/>
        <w:jc w:val="left"/>
        <w:rPr>
          <w:rFonts w:eastAsia="Times New Roman"/>
          <w:color w:val="392C69"/>
          <w:sz w:val="22"/>
          <w:szCs w:val="22"/>
          <w:lang w:eastAsia="ru-RU"/>
        </w:rPr>
      </w:pPr>
      <w:r w:rsidRPr="002D0592">
        <w:rPr>
          <w:rFonts w:eastAsia="Times New Roman"/>
          <w:color w:val="392C69"/>
          <w:sz w:val="22"/>
          <w:szCs w:val="22"/>
          <w:lang w:eastAsia="ru-RU"/>
        </w:rPr>
        <w:t>С </w:t>
      </w:r>
      <w:r w:rsidRPr="002D0592">
        <w:rPr>
          <w:rFonts w:eastAsia="Times New Roman"/>
          <w:b/>
          <w:bCs/>
          <w:color w:val="392C69"/>
          <w:sz w:val="22"/>
          <w:lang w:eastAsia="ru-RU"/>
        </w:rPr>
        <w:t>1 января</w:t>
      </w:r>
      <w:r w:rsidRPr="002D0592">
        <w:rPr>
          <w:rFonts w:eastAsia="Times New Roman"/>
          <w:color w:val="392C69"/>
          <w:sz w:val="22"/>
          <w:szCs w:val="22"/>
          <w:lang w:eastAsia="ru-RU"/>
        </w:rPr>
        <w:t>:</w:t>
      </w:r>
    </w:p>
    <w:p w:rsidR="002D0592" w:rsidRPr="002D0592" w:rsidRDefault="002D0592" w:rsidP="002D0592">
      <w:pPr>
        <w:shd w:val="clear" w:color="auto" w:fill="F4F3F8"/>
        <w:spacing w:line="264" w:lineRule="atLeast"/>
        <w:ind w:firstLine="0"/>
        <w:jc w:val="left"/>
        <w:rPr>
          <w:rFonts w:eastAsia="Times New Roman"/>
          <w:color w:val="392C69"/>
          <w:sz w:val="22"/>
          <w:szCs w:val="22"/>
          <w:lang w:eastAsia="ru-RU"/>
        </w:rPr>
      </w:pPr>
      <w:r w:rsidRPr="002D0592">
        <w:rPr>
          <w:rFonts w:eastAsia="Times New Roman"/>
          <w:color w:val="392C69"/>
          <w:sz w:val="22"/>
          <w:szCs w:val="22"/>
          <w:lang w:eastAsia="ru-RU"/>
        </w:rPr>
        <w:t>- введут профилирование работодателей </w:t>
      </w:r>
      <w:hyperlink r:id="rId5" w:anchor="dst100050" w:history="1">
        <w:r w:rsidRPr="002D0592">
          <w:rPr>
            <w:rFonts w:eastAsia="Times New Roman"/>
            <w:color w:val="0000FF"/>
            <w:sz w:val="22"/>
            <w:lang w:eastAsia="ru-RU"/>
          </w:rPr>
          <w:t>&gt;&gt;&gt;</w:t>
        </w:r>
      </w:hyperlink>
    </w:p>
    <w:p w:rsidR="002D0592" w:rsidRPr="002D0592" w:rsidRDefault="002D0592" w:rsidP="002D0592">
      <w:pPr>
        <w:shd w:val="clear" w:color="auto" w:fill="F4F3F8"/>
        <w:spacing w:line="264" w:lineRule="atLeast"/>
        <w:ind w:firstLine="0"/>
        <w:jc w:val="left"/>
        <w:rPr>
          <w:rFonts w:eastAsia="Times New Roman"/>
          <w:color w:val="392C69"/>
          <w:sz w:val="22"/>
          <w:szCs w:val="22"/>
          <w:lang w:eastAsia="ru-RU"/>
        </w:rPr>
      </w:pPr>
      <w:r w:rsidRPr="002D0592">
        <w:rPr>
          <w:rFonts w:eastAsia="Times New Roman"/>
          <w:color w:val="392C69"/>
          <w:sz w:val="22"/>
          <w:szCs w:val="22"/>
          <w:lang w:eastAsia="ru-RU"/>
        </w:rPr>
        <w:t>- МРОТ составит 22 440 руб. в месяц </w:t>
      </w:r>
      <w:hyperlink r:id="rId6" w:anchor="dst100055" w:history="1">
        <w:r w:rsidRPr="002D0592">
          <w:rPr>
            <w:rFonts w:eastAsia="Times New Roman"/>
            <w:color w:val="0000FF"/>
            <w:sz w:val="22"/>
            <w:lang w:eastAsia="ru-RU"/>
          </w:rPr>
          <w:t>&gt;&gt;&gt;</w:t>
        </w:r>
      </w:hyperlink>
    </w:p>
    <w:p w:rsidR="002D0592" w:rsidRPr="002D0592" w:rsidRDefault="002D0592" w:rsidP="002D0592">
      <w:pPr>
        <w:shd w:val="clear" w:color="auto" w:fill="F4F3F8"/>
        <w:spacing w:line="264" w:lineRule="atLeast"/>
        <w:ind w:firstLine="0"/>
        <w:jc w:val="left"/>
        <w:rPr>
          <w:rFonts w:eastAsia="Times New Roman"/>
          <w:color w:val="392C69"/>
          <w:sz w:val="22"/>
          <w:szCs w:val="22"/>
          <w:lang w:eastAsia="ru-RU"/>
        </w:rPr>
      </w:pPr>
      <w:r w:rsidRPr="002D0592">
        <w:rPr>
          <w:rFonts w:eastAsia="Times New Roman"/>
          <w:color w:val="392C69"/>
          <w:sz w:val="22"/>
          <w:szCs w:val="22"/>
          <w:lang w:eastAsia="ru-RU"/>
        </w:rPr>
        <w:t>- не будет запрета пересылать трудовые книжки за границу </w:t>
      </w:r>
      <w:hyperlink r:id="rId7" w:anchor="dst100058" w:history="1">
        <w:r w:rsidRPr="002D0592">
          <w:rPr>
            <w:rFonts w:eastAsia="Times New Roman"/>
            <w:color w:val="0000FF"/>
            <w:sz w:val="22"/>
            <w:lang w:eastAsia="ru-RU"/>
          </w:rPr>
          <w:t>&gt;&gt;&gt;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8" w:history="1">
        <w:r w:rsidRPr="002D0592">
          <w:rPr>
            <w:rFonts w:eastAsia="Times New Roman"/>
            <w:color w:val="1A0DAB"/>
            <w:sz w:val="24"/>
            <w:lang w:eastAsia="ru-RU"/>
          </w:rPr>
          <w:t>До 31 декабря 2025 года продлено действие положения о проверках работодателей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9" w:history="1">
        <w:r w:rsidRPr="002D0592">
          <w:rPr>
            <w:rFonts w:eastAsia="Times New Roman"/>
            <w:color w:val="1A0DAB"/>
            <w:sz w:val="24"/>
            <w:lang w:eastAsia="ru-RU"/>
          </w:rPr>
          <w:t>До 1 сентября 2025 года разрешено вести бумажные медкнижки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0" w:history="1">
        <w:r w:rsidRPr="002D0592">
          <w:rPr>
            <w:rFonts w:eastAsia="Times New Roman"/>
            <w:color w:val="1A0DAB"/>
            <w:sz w:val="24"/>
            <w:lang w:eastAsia="ru-RU"/>
          </w:rPr>
          <w:t>С 1 марта 2025 года изменятся перечни противопоказаний для отдельных видов работ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1" w:history="1">
        <w:r w:rsidRPr="002D0592">
          <w:rPr>
            <w:rFonts w:eastAsia="Times New Roman"/>
            <w:color w:val="1A0DAB"/>
            <w:sz w:val="24"/>
            <w:lang w:eastAsia="ru-RU"/>
          </w:rPr>
          <w:t>С 1 марта 2025 года обновят порядок проведения аттестации работников железнодорожного транспорта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2" w:history="1">
        <w:r w:rsidRPr="002D0592">
          <w:rPr>
            <w:rFonts w:eastAsia="Times New Roman"/>
            <w:color w:val="1A0DAB"/>
            <w:sz w:val="24"/>
            <w:lang w:eastAsia="ru-RU"/>
          </w:rPr>
          <w:t>С 1 марта 2025 года вступят в силу новые требования к аптечке первой помощи для работников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3" w:history="1">
        <w:r w:rsidRPr="002D0592">
          <w:rPr>
            <w:rFonts w:eastAsia="Times New Roman"/>
            <w:color w:val="1A0DAB"/>
            <w:sz w:val="24"/>
            <w:lang w:eastAsia="ru-RU"/>
          </w:rPr>
          <w:t xml:space="preserve">С 1 марта 2025 года обновятся сроки уведомления о кадровых изменениях в </w:t>
        </w:r>
        <w:proofErr w:type="spellStart"/>
        <w:r w:rsidRPr="002D0592">
          <w:rPr>
            <w:rFonts w:eastAsia="Times New Roman"/>
            <w:color w:val="1A0DAB"/>
            <w:sz w:val="24"/>
            <w:lang w:eastAsia="ru-RU"/>
          </w:rPr>
          <w:t>финкомпаниях</w:t>
        </w:r>
        <w:proofErr w:type="spellEnd"/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4" w:history="1">
        <w:r w:rsidRPr="002D0592">
          <w:rPr>
            <w:rFonts w:eastAsia="Times New Roman"/>
            <w:color w:val="1A0DAB"/>
            <w:sz w:val="24"/>
            <w:lang w:eastAsia="ru-RU"/>
          </w:rPr>
          <w:t>С 1 марта 2025 года заработают изменения в ТК РФ о наставничестве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5" w:history="1">
        <w:r w:rsidRPr="002D0592">
          <w:rPr>
            <w:rFonts w:eastAsia="Times New Roman"/>
            <w:color w:val="1A0DAB"/>
            <w:sz w:val="24"/>
            <w:lang w:eastAsia="ru-RU"/>
          </w:rPr>
          <w:t>С 1 марта 2025 года вступят в силу поправки о компенсации при увольнении неиспользованных отгулов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6" w:history="1">
        <w:r w:rsidRPr="002D0592">
          <w:rPr>
            <w:rFonts w:eastAsia="Times New Roman"/>
            <w:color w:val="1A0DAB"/>
            <w:sz w:val="24"/>
            <w:lang w:eastAsia="ru-RU"/>
          </w:rPr>
          <w:t>С 1 марта 2025 года начнут действовать новшества для борьбы с задержками зарплаты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7" w:history="1">
        <w:r w:rsidRPr="002D0592">
          <w:rPr>
            <w:rFonts w:eastAsia="Times New Roman"/>
            <w:color w:val="1A0DAB"/>
            <w:sz w:val="24"/>
            <w:lang w:eastAsia="ru-RU"/>
          </w:rPr>
          <w:t>С 5 февраля 2025 года внедрят режим высылки незаконных мигрантов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8" w:history="1">
        <w:r w:rsidRPr="002D0592">
          <w:rPr>
            <w:rFonts w:eastAsia="Times New Roman"/>
            <w:color w:val="1A0DAB"/>
            <w:sz w:val="24"/>
            <w:lang w:eastAsia="ru-RU"/>
          </w:rPr>
          <w:t>С 1 января 2025 года введут профилирование работодателей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19" w:history="1">
        <w:r w:rsidRPr="002D0592">
          <w:rPr>
            <w:rFonts w:eastAsia="Times New Roman"/>
            <w:color w:val="FF9900"/>
            <w:sz w:val="24"/>
            <w:u w:val="single"/>
            <w:lang w:eastAsia="ru-RU"/>
          </w:rPr>
          <w:t>С 1 января 2025 года МРОТ составит 22 440 руб. в месяц</w:t>
        </w:r>
      </w:hyperlink>
    </w:p>
    <w:p w:rsidR="002D0592" w:rsidRPr="002D0592" w:rsidRDefault="002D0592" w:rsidP="002D0592">
      <w:pPr>
        <w:numPr>
          <w:ilvl w:val="0"/>
          <w:numId w:val="1"/>
        </w:numPr>
        <w:shd w:val="clear" w:color="auto" w:fill="FFFFFF"/>
        <w:spacing w:before="168" w:line="300" w:lineRule="atLeast"/>
        <w:ind w:left="0"/>
        <w:jc w:val="left"/>
        <w:rPr>
          <w:rFonts w:eastAsia="Times New Roman"/>
          <w:color w:val="000000"/>
          <w:sz w:val="24"/>
          <w:lang w:eastAsia="ru-RU"/>
        </w:rPr>
      </w:pPr>
      <w:hyperlink r:id="rId20" w:history="1">
        <w:r w:rsidRPr="002D0592">
          <w:rPr>
            <w:rFonts w:eastAsia="Times New Roman"/>
            <w:color w:val="1A0DAB"/>
            <w:sz w:val="24"/>
            <w:lang w:eastAsia="ru-RU"/>
          </w:rPr>
          <w:t>С 1 января 2025 года не будет запрета пересылать трудовые книжки за границу</w:t>
        </w:r>
      </w:hyperlink>
    </w:p>
    <w:p w:rsidR="00231508" w:rsidRDefault="00231508"/>
    <w:sectPr w:rsidR="00231508" w:rsidSect="00231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C73AB"/>
    <w:multiLevelType w:val="multilevel"/>
    <w:tmpl w:val="DF08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0592"/>
    <w:rsid w:val="00231508"/>
    <w:rsid w:val="002D0592"/>
    <w:rsid w:val="007C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2D0592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3">
    <w:name w:val="Strong"/>
    <w:basedOn w:val="a0"/>
    <w:uiPriority w:val="22"/>
    <w:qFormat/>
    <w:rsid w:val="002D0592"/>
    <w:rPr>
      <w:b/>
      <w:bCs/>
    </w:rPr>
  </w:style>
  <w:style w:type="paragraph" w:customStyle="1" w:styleId="no-indent">
    <w:name w:val="no-indent"/>
    <w:basedOn w:val="a"/>
    <w:rsid w:val="002D0592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ru-RU"/>
    </w:rPr>
  </w:style>
  <w:style w:type="character" w:styleId="a4">
    <w:name w:val="Hyperlink"/>
    <w:basedOn w:val="a0"/>
    <w:uiPriority w:val="99"/>
    <w:semiHidden/>
    <w:unhideWhenUsed/>
    <w:rsid w:val="002D05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3517">
              <w:marLeft w:val="0"/>
              <w:marRight w:val="0"/>
              <w:marTop w:val="1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03767">
              <w:marLeft w:val="0"/>
              <w:marRight w:val="0"/>
              <w:marTop w:val="45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885931">
          <w:marLeft w:val="0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1696/ff69bd3e3d94c355d715c38476e1971c048ca417/" TargetMode="External"/><Relationship Id="rId13" Type="http://schemas.openxmlformats.org/officeDocument/2006/relationships/hyperlink" Target="https://www.consultant.ru/document/cons_doc_LAW_491696/c7214ca8491f94f9109eac6e0221544adc4505f5/" TargetMode="External"/><Relationship Id="rId18" Type="http://schemas.openxmlformats.org/officeDocument/2006/relationships/hyperlink" Target="https://www.consultant.ru/document/cons_doc_LAW_491696/c80f74e78487cc0cb787da60a2c4273f2531f6db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91696/dcaf5f7eb3dbd7c72c4a537377a9f63a78be571c/" TargetMode="External"/><Relationship Id="rId12" Type="http://schemas.openxmlformats.org/officeDocument/2006/relationships/hyperlink" Target="https://www.consultant.ru/document/cons_doc_LAW_491696/1e98d06ede940d964c5f65d1ed0c8061104ea7eb/" TargetMode="External"/><Relationship Id="rId17" Type="http://schemas.openxmlformats.org/officeDocument/2006/relationships/hyperlink" Target="https://www.consultant.ru/document/cons_doc_LAW_491696/00124b82a6192cbaab1013bfa237ef484cb1751f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91696/3be7c323c45edb6a4297e7448a523e483f32a2bd/" TargetMode="External"/><Relationship Id="rId20" Type="http://schemas.openxmlformats.org/officeDocument/2006/relationships/hyperlink" Target="https://www.consultant.ru/document/cons_doc_LAW_491696/dcaf5f7eb3dbd7c72c4a537377a9f63a78be571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91696/b05f0be4fd5c078f4e0430b26c8d071225396e51/" TargetMode="External"/><Relationship Id="rId11" Type="http://schemas.openxmlformats.org/officeDocument/2006/relationships/hyperlink" Target="https://www.consultant.ru/document/cons_doc_LAW_491696/e3f60c4b69a974fedd14fcd63386cde43903667a/" TargetMode="External"/><Relationship Id="rId5" Type="http://schemas.openxmlformats.org/officeDocument/2006/relationships/hyperlink" Target="https://www.consultant.ru/document/cons_doc_LAW_491696/c80f74e78487cc0cb787da60a2c4273f2531f6db/" TargetMode="External"/><Relationship Id="rId15" Type="http://schemas.openxmlformats.org/officeDocument/2006/relationships/hyperlink" Target="https://www.consultant.ru/document/cons_doc_LAW_491696/3855123f371f29f6793383ba61f3f3ef02e482d6/" TargetMode="External"/><Relationship Id="rId10" Type="http://schemas.openxmlformats.org/officeDocument/2006/relationships/hyperlink" Target="https://www.consultant.ru/document/cons_doc_LAW_491696/afb574c329f0f4c78eb10cbb5c9ed8579c506cd6/" TargetMode="External"/><Relationship Id="rId19" Type="http://schemas.openxmlformats.org/officeDocument/2006/relationships/hyperlink" Target="https://www.consultant.ru/document/cons_doc_LAW_491696/b05f0be4fd5c078f4e0430b26c8d071225396e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91696/8247b1be70babac06f72431f3f7327f1b463817e/" TargetMode="External"/><Relationship Id="rId14" Type="http://schemas.openxmlformats.org/officeDocument/2006/relationships/hyperlink" Target="https://www.consultant.ru/document/cons_doc_LAW_491696/d5d133dd06bd88664dc6a48bbaf6e6f8dfbc12a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economica</dc:creator>
  <cp:lastModifiedBy>economica</cp:lastModifiedBy>
  <cp:revision>1</cp:revision>
  <dcterms:created xsi:type="dcterms:W3CDTF">2024-11-29T12:24:00Z</dcterms:created>
  <dcterms:modified xsi:type="dcterms:W3CDTF">2024-11-29T12:26:00Z</dcterms:modified>
</cp:coreProperties>
</file>