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36" w:rsidRDefault="00BC5936" w:rsidP="00BC5936">
      <w:pPr>
        <w:pStyle w:val="a5"/>
        <w:jc w:val="center"/>
        <w:rPr>
          <w:b/>
          <w:kern w:val="36"/>
          <w:sz w:val="40"/>
          <w:szCs w:val="40"/>
          <w:lang w:eastAsia="ru-RU"/>
        </w:rPr>
      </w:pPr>
      <w:r w:rsidRPr="00BC5936">
        <w:rPr>
          <w:b/>
          <w:kern w:val="36"/>
          <w:sz w:val="40"/>
          <w:szCs w:val="40"/>
          <w:lang w:eastAsia="ru-RU"/>
        </w:rPr>
        <w:t xml:space="preserve">Изменения в ЭДО и применение МЧД, новые обязанности для работодателей и новые формы отчетов: что ожидает организации и ИП </w:t>
      </w:r>
    </w:p>
    <w:p w:rsidR="00BC5936" w:rsidRPr="00BC5936" w:rsidRDefault="00BC5936" w:rsidP="00BC5936">
      <w:pPr>
        <w:pStyle w:val="a5"/>
        <w:jc w:val="center"/>
        <w:rPr>
          <w:b/>
          <w:kern w:val="36"/>
          <w:sz w:val="40"/>
          <w:szCs w:val="40"/>
          <w:lang w:eastAsia="ru-RU"/>
        </w:rPr>
      </w:pPr>
      <w:r w:rsidRPr="00BC5936">
        <w:rPr>
          <w:b/>
          <w:kern w:val="36"/>
          <w:sz w:val="40"/>
          <w:szCs w:val="40"/>
          <w:lang w:eastAsia="ru-RU"/>
        </w:rPr>
        <w:t>в сентябре 2024 года</w:t>
      </w:r>
    </w:p>
    <w:p w:rsidR="00BC5936" w:rsidRPr="00BC5936" w:rsidRDefault="00BC5936" w:rsidP="00BC5936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В сентябре 2024 года вступают в силу новые законы, меняются формы и форматы документов, правила и порядки работы. Бухгалтеров и предпринимателей ждут изменения в правилах работы ЭДО, оформление КЭП </w:t>
      </w:r>
      <w:proofErr w:type="spellStart"/>
      <w:r w:rsidRPr="00BC5936">
        <w:rPr>
          <w:rFonts w:eastAsia="Times New Roman"/>
          <w:color w:val="000000"/>
          <w:sz w:val="27"/>
          <w:szCs w:val="27"/>
          <w:lang w:eastAsia="ru-RU"/>
        </w:rPr>
        <w:t>физлиц</w:t>
      </w:r>
      <w:proofErr w:type="spellEnd"/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и МЧД, новые отчеты в службу занятости и расширение перечня товаров, подлежащих маркировке. Рассказываем об изменениях, которые ожидают нас в сентябре 2024 года.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BC5936">
        <w:rPr>
          <w:rFonts w:eastAsia="Times New Roman"/>
          <w:b/>
          <w:bCs/>
          <w:color w:val="000000"/>
          <w:sz w:val="36"/>
          <w:szCs w:val="36"/>
          <w:lang w:eastAsia="ru-RU"/>
        </w:rPr>
        <w:t>Изменения в ЭДО и обязательное применение МЧД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С 1 сентября 2024 года сертификаты электронной подписи сотрудников юридических лиц и ИП перестанут считаться квалифицированными. Сотрудники, действующие по доверенности от организации (ИП), должны будут подписывать электронные документы электронной подписью </w:t>
      </w:r>
      <w:proofErr w:type="spellStart"/>
      <w:r w:rsidRPr="00BC5936">
        <w:rPr>
          <w:rFonts w:eastAsia="Times New Roman"/>
          <w:color w:val="000000"/>
          <w:sz w:val="27"/>
          <w:szCs w:val="27"/>
          <w:lang w:eastAsia="ru-RU"/>
        </w:rPr>
        <w:t>физлица</w:t>
      </w:r>
      <w:proofErr w:type="spellEnd"/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с применением МЧД. 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С 1 сентября для каждого такого сотрудника необходимо оформить квалифицированный сертификат физического лица и МЧД, </w:t>
      </w:r>
      <w:proofErr w:type="gramStart"/>
      <w:r w:rsidRPr="00BC5936">
        <w:rPr>
          <w:rFonts w:eastAsia="Times New Roman"/>
          <w:color w:val="000000"/>
          <w:sz w:val="27"/>
          <w:szCs w:val="27"/>
          <w:lang w:eastAsia="ru-RU"/>
        </w:rPr>
        <w:t>подтверждающую</w:t>
      </w:r>
      <w:proofErr w:type="gramEnd"/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полномочия на подписание электронных документов от имени компании (ИП). В «новых» сертификатах электронной подписи </w:t>
      </w:r>
      <w:proofErr w:type="spellStart"/>
      <w:r w:rsidRPr="00BC5936">
        <w:rPr>
          <w:rFonts w:eastAsia="Times New Roman"/>
          <w:color w:val="000000"/>
          <w:sz w:val="27"/>
          <w:szCs w:val="27"/>
          <w:lang w:eastAsia="ru-RU"/>
        </w:rPr>
        <w:t>физлица</w:t>
      </w:r>
      <w:proofErr w:type="spellEnd"/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нет информации об организации, которую представляет сотрудник. Таким образом, сотрудник сможет подписывать одной подписью и документы работодателя (прикладывая МЧД), и свои личные документы.</w:t>
      </w:r>
    </w:p>
    <w:p w:rsidR="00BC5936" w:rsidRPr="00BC5936" w:rsidRDefault="00BC5936" w:rsidP="00BC5936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 w:rsidRPr="00BC5936">
        <w:rPr>
          <w:rFonts w:eastAsia="Times New Roman"/>
          <w:color w:val="000000"/>
          <w:sz w:val="27"/>
          <w:lang w:eastAsia="ru-RU"/>
        </w:rPr>
        <w:t>Бухпросвет</w:t>
      </w:r>
      <w:proofErr w:type="spellEnd"/>
    </w:p>
    <w:p w:rsidR="00BC5936" w:rsidRPr="00BC5936" w:rsidRDefault="00BC5936" w:rsidP="00BC593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5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 xml:space="preserve">ЭДО с 1 сентября 2024 года: как подписывать электронные документы, что проверяет 1С в МЧД и где взять сертификат </w:t>
        </w:r>
        <w:proofErr w:type="spellStart"/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физлица</w:t>
        </w:r>
        <w:proofErr w:type="spellEnd"/>
      </w:hyperlink>
    </w:p>
    <w:p w:rsidR="00BC5936" w:rsidRPr="00BC5936" w:rsidRDefault="00BC5936" w:rsidP="00BC593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6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Использование машиночитаемых доверенностей в «1С</w:t>
        </w:r>
        <w:proofErr w:type="gramStart"/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:Б</w:t>
        </w:r>
        <w:proofErr w:type="gramEnd"/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ухгалтерии 8»</w:t>
        </w:r>
      </w:hyperlink>
    </w:p>
    <w:p w:rsidR="00BC5936" w:rsidRPr="00BC5936" w:rsidRDefault="00BC5936" w:rsidP="00BC593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7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МЧД: что это такое, как оформить и использовать в 1С</w:t>
        </w:r>
      </w:hyperlink>
    </w:p>
    <w:p w:rsidR="00BC5936" w:rsidRPr="00BC5936" w:rsidRDefault="00BC5936" w:rsidP="00BC593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8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 xml:space="preserve">Проверка полномочий представителя в МЧД: зачем нужна, кто проводит и какие риски </w:t>
        </w:r>
        <w:proofErr w:type="spellStart"/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непроведения</w:t>
        </w:r>
        <w:proofErr w:type="spellEnd"/>
      </w:hyperlink>
    </w:p>
    <w:p w:rsidR="00BC5936" w:rsidRPr="00BC5936" w:rsidRDefault="00BC5936" w:rsidP="00BC593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9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МЧД в 2024 году: есть ли риски для работников и как мошенники могут получить доступ к доверенности</w:t>
        </w:r>
      </w:hyperlink>
    </w:p>
    <w:p w:rsidR="00BC5936" w:rsidRPr="00BC5936" w:rsidRDefault="00BC5936" w:rsidP="00BC5936">
      <w:pPr>
        <w:spacing w:after="27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>В решениях «1С» работать с МЧД можно с помощью встроенного модуля 1С</w:t>
      </w:r>
      <w:proofErr w:type="gramStart"/>
      <w:r w:rsidRPr="00BC5936">
        <w:rPr>
          <w:rFonts w:eastAsia="Times New Roman"/>
          <w:color w:val="000000"/>
          <w:sz w:val="27"/>
          <w:szCs w:val="27"/>
          <w:lang w:eastAsia="ru-RU"/>
        </w:rPr>
        <w:t>:Э</w:t>
      </w:r>
      <w:proofErr w:type="gramEnd"/>
      <w:r w:rsidRPr="00BC5936">
        <w:rPr>
          <w:rFonts w:eastAsia="Times New Roman"/>
          <w:color w:val="000000"/>
          <w:sz w:val="27"/>
          <w:szCs w:val="27"/>
          <w:lang w:eastAsia="ru-RU"/>
        </w:rPr>
        <w:t>ДО, в котором реализована комплексная проверка как самой МЧД, так и подписей представителей. В программах также </w:t>
      </w:r>
      <w:hyperlink r:id="rId10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 xml:space="preserve">предусмотрен </w:t>
        </w:r>
      </w:hyperlink>
      <w:hyperlink r:id="rId11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отчет</w:t>
        </w:r>
      </w:hyperlink>
      <w:hyperlink r:id="rId12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 xml:space="preserve"> «Сертификаты электронной подписи»</w:t>
        </w:r>
      </w:hyperlink>
      <w:hyperlink r:id="rId13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,</w:t>
        </w:r>
      </w:hyperlink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который выводит список всех сертификатов сотрудников, используемых на предприятии. Отчет поможет провести ревизию сертификатов электронных подписей, чтобы своевременно </w:t>
      </w:r>
      <w:r w:rsidRPr="00BC5936">
        <w:rPr>
          <w:rFonts w:eastAsia="Times New Roman"/>
          <w:color w:val="000000"/>
          <w:sz w:val="27"/>
          <w:szCs w:val="27"/>
          <w:lang w:eastAsia="ru-RU"/>
        </w:rPr>
        <w:lastRenderedPageBreak/>
        <w:t>выявить и заменить недействительные с 1 сентября 2024 года сертификаты сотрудников.</w:t>
      </w:r>
    </w:p>
    <w:p w:rsidR="00BC5936" w:rsidRPr="00BC5936" w:rsidRDefault="00BC5936" w:rsidP="00BC5936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>Опрос</w:t>
      </w:r>
    </w:p>
    <w:p w:rsidR="00BC5936" w:rsidRPr="00BC5936" w:rsidRDefault="00BC5936" w:rsidP="00BC5936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>Новые правила ЭДО с 1 сентября 2024 года</w:t>
      </w:r>
    </w:p>
    <w:p w:rsidR="00BC5936" w:rsidRPr="00BC5936" w:rsidRDefault="00BC5936" w:rsidP="00BC5936">
      <w:pPr>
        <w:pBdr>
          <w:bottom w:val="single" w:sz="6" w:space="1" w:color="auto"/>
        </w:pBdr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C593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C5936" w:rsidRPr="00BC5936" w:rsidRDefault="00BC5936" w:rsidP="00BC5936">
      <w:pPr>
        <w:spacing w:after="27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>Готова ли ваша компания к применению КЭП сотрудников только с МЧД?</w:t>
      </w:r>
      <w:r w:rsidRPr="00BC5936"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BC5936" w:rsidRPr="00BC5936" w:rsidRDefault="00BC5936" w:rsidP="00BC5936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pt;height:15.75pt" o:ole="">
            <v:imagedata r:id="rId14" o:title=""/>
          </v:shape>
          <w:control r:id="rId15" w:name="DefaultOcxName" w:shapeid="_x0000_i1036"/>
        </w:object>
      </w:r>
      <w:r w:rsidRPr="00BC5936">
        <w:rPr>
          <w:rFonts w:eastAsia="Times New Roman"/>
          <w:color w:val="000000"/>
          <w:sz w:val="27"/>
          <w:lang w:eastAsia="ru-RU"/>
        </w:rPr>
        <w:t>Да, мы заранее перешли на новые правила ЭДО.</w:t>
      </w:r>
    </w:p>
    <w:p w:rsidR="00BC5936" w:rsidRPr="00BC5936" w:rsidRDefault="00BC5936" w:rsidP="00BC5936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lang w:eastAsia="ru-RU"/>
        </w:rPr>
        <w:object w:dxaOrig="1440" w:dyaOrig="1440">
          <v:shape id="_x0000_i1035" type="#_x0000_t75" style="width:18pt;height:15.75pt" o:ole="">
            <v:imagedata r:id="rId14" o:title=""/>
          </v:shape>
          <w:control r:id="rId16" w:name="DefaultOcxName1" w:shapeid="_x0000_i1035"/>
        </w:object>
      </w:r>
      <w:r w:rsidRPr="00BC5936">
        <w:rPr>
          <w:rFonts w:eastAsia="Times New Roman"/>
          <w:color w:val="000000"/>
          <w:sz w:val="27"/>
          <w:lang w:eastAsia="ru-RU"/>
        </w:rPr>
        <w:t>Да, частично. Сертификаты ЭП с МЧД оформили пока не для всех уполномоченных сотрудников.</w:t>
      </w:r>
    </w:p>
    <w:p w:rsidR="00BC5936" w:rsidRPr="00BC5936" w:rsidRDefault="00BC5936" w:rsidP="00BC5936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lang w:eastAsia="ru-RU"/>
        </w:rPr>
        <w:object w:dxaOrig="1440" w:dyaOrig="1440">
          <v:shape id="_x0000_i1034" type="#_x0000_t75" style="width:18pt;height:15.75pt" o:ole="">
            <v:imagedata r:id="rId14" o:title=""/>
          </v:shape>
          <w:control r:id="rId17" w:name="DefaultOcxName2" w:shapeid="_x0000_i1034"/>
        </w:object>
      </w:r>
      <w:r w:rsidRPr="00BC5936">
        <w:rPr>
          <w:rFonts w:eastAsia="Times New Roman"/>
          <w:color w:val="000000"/>
          <w:sz w:val="27"/>
          <w:lang w:eastAsia="ru-RU"/>
        </w:rPr>
        <w:t>Нет, совсем не готова. Будем делать все в последний момент.</w:t>
      </w:r>
    </w:p>
    <w:p w:rsidR="00BC5936" w:rsidRPr="00BC5936" w:rsidRDefault="00BC5936" w:rsidP="00BC5936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lang w:eastAsia="ru-RU"/>
        </w:rPr>
        <w:object w:dxaOrig="1440" w:dyaOrig="1440">
          <v:shape id="_x0000_i1033" type="#_x0000_t75" style="width:18pt;height:15.75pt" o:ole="">
            <v:imagedata r:id="rId14" o:title=""/>
          </v:shape>
          <w:control r:id="rId18" w:name="DefaultOcxName3" w:shapeid="_x0000_i1033"/>
        </w:object>
      </w:r>
      <w:r w:rsidRPr="00BC5936">
        <w:rPr>
          <w:rFonts w:eastAsia="Times New Roman"/>
          <w:color w:val="000000"/>
          <w:sz w:val="27"/>
          <w:lang w:eastAsia="ru-RU"/>
        </w:rPr>
        <w:t>У нас все документы подписывает только директор.</w:t>
      </w:r>
    </w:p>
    <w:p w:rsidR="00BC5936" w:rsidRPr="00BC5936" w:rsidRDefault="00BC5936" w:rsidP="00BC5936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>Проголосовать</w:t>
      </w:r>
    </w:p>
    <w:p w:rsidR="00BC5936" w:rsidRPr="00BC5936" w:rsidRDefault="00BC5936" w:rsidP="00BC5936">
      <w:pPr>
        <w:pBdr>
          <w:top w:val="single" w:sz="6" w:space="1" w:color="auto"/>
        </w:pBdr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C593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BC5936">
        <w:rPr>
          <w:rFonts w:eastAsia="Times New Roman"/>
          <w:b/>
          <w:bCs/>
          <w:color w:val="000000"/>
          <w:sz w:val="36"/>
          <w:szCs w:val="36"/>
          <w:lang w:eastAsia="ru-RU"/>
        </w:rPr>
        <w:t>Срок подачи заявлений о переходе на налоговый мониторинг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2 сентября 2024 года </w:t>
      </w:r>
      <w:hyperlink r:id="rId19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истекает срок подачи заявлений о переходе на налоговый мониторинг</w:t>
        </w:r>
      </w:hyperlink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с 2025 года. В 2024 году заявления о переходе налоговый мониторинг могут подать компании, в отчетности которых за 2023 год одновременно выполняются следующие условия: общая сумма налогов и взносов, подлежащих уплате в бюджет - не менее 80 </w:t>
      </w:r>
      <w:proofErr w:type="spellStart"/>
      <w:proofErr w:type="gramStart"/>
      <w:r w:rsidRPr="00BC5936">
        <w:rPr>
          <w:rFonts w:eastAsia="Times New Roman"/>
          <w:color w:val="000000"/>
          <w:sz w:val="27"/>
          <w:szCs w:val="27"/>
          <w:lang w:eastAsia="ru-RU"/>
        </w:rPr>
        <w:t>млн</w:t>
      </w:r>
      <w:proofErr w:type="spellEnd"/>
      <w:proofErr w:type="gramEnd"/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рублей; суммарный объем полученных доходов - не менее 800 </w:t>
      </w:r>
      <w:proofErr w:type="spellStart"/>
      <w:r w:rsidRPr="00BC5936">
        <w:rPr>
          <w:rFonts w:eastAsia="Times New Roman"/>
          <w:color w:val="000000"/>
          <w:sz w:val="27"/>
          <w:szCs w:val="27"/>
          <w:lang w:eastAsia="ru-RU"/>
        </w:rPr>
        <w:t>млн</w:t>
      </w:r>
      <w:proofErr w:type="spellEnd"/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рублей; совокупная стоимость активов на 31 декабря 2023 года - не менее 800 </w:t>
      </w:r>
      <w:proofErr w:type="spellStart"/>
      <w:r w:rsidRPr="00BC5936">
        <w:rPr>
          <w:rFonts w:eastAsia="Times New Roman"/>
          <w:color w:val="000000"/>
          <w:sz w:val="27"/>
          <w:szCs w:val="27"/>
          <w:lang w:eastAsia="ru-RU"/>
        </w:rPr>
        <w:t>млн</w:t>
      </w:r>
      <w:proofErr w:type="spellEnd"/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рублей. В отношении ряда категорий налогоплательщиков, перечисленных в статье 105.26 НК РФ, </w:t>
      </w:r>
      <w:hyperlink r:id="rId20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суммовые критерии для перехода на налоговый мониторинг не применяются</w:t>
        </w:r>
      </w:hyperlink>
      <w:r w:rsidRPr="00BC5936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BC5936">
        <w:rPr>
          <w:rFonts w:eastAsia="Times New Roman"/>
          <w:b/>
          <w:bCs/>
          <w:color w:val="000000"/>
          <w:sz w:val="36"/>
          <w:szCs w:val="36"/>
          <w:lang w:eastAsia="ru-RU"/>
        </w:rPr>
        <w:t>Новая форма уведомления о смене руководителя и главбуха 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>С 1 сентября 2024 года вступают в силу новые положения закона о государственном регулировании производства и оборота алкоголя (от 22.11.1995 №171-ФЗ), внесенные Федеральным законом от 11.03.2024 №46-ФЗ. Они устанавливают, что организации, осуществляющие производство этилового спирта, обязаны направлять в </w:t>
      </w:r>
      <w:proofErr w:type="spellStart"/>
      <w:r w:rsidRPr="00BC5936">
        <w:rPr>
          <w:rFonts w:eastAsia="Times New Roman"/>
          <w:color w:val="000000"/>
          <w:sz w:val="27"/>
          <w:szCs w:val="27"/>
          <w:lang w:eastAsia="ru-RU"/>
        </w:rPr>
        <w:t>Росалкогольтабакконтроль</w:t>
      </w:r>
      <w:proofErr w:type="spellEnd"/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сведения </w:t>
      </w:r>
      <w:proofErr w:type="gramStart"/>
      <w:r w:rsidRPr="00BC5936">
        <w:rPr>
          <w:rFonts w:eastAsia="Times New Roman"/>
          <w:color w:val="000000"/>
          <w:sz w:val="27"/>
          <w:szCs w:val="27"/>
          <w:lang w:eastAsia="ru-RU"/>
        </w:rPr>
        <w:t>о</w:t>
      </w:r>
      <w:proofErr w:type="gramEnd"/>
      <w:r w:rsidRPr="00BC5936">
        <w:rPr>
          <w:rFonts w:eastAsia="Times New Roman"/>
          <w:color w:val="000000"/>
          <w:sz w:val="27"/>
          <w:szCs w:val="27"/>
          <w:lang w:eastAsia="ru-RU"/>
        </w:rPr>
        <w:t> </w:t>
      </w:r>
      <w:proofErr w:type="gramStart"/>
      <w:r w:rsidRPr="00BC5936">
        <w:rPr>
          <w:rFonts w:eastAsia="Times New Roman"/>
          <w:color w:val="000000"/>
          <w:sz w:val="27"/>
          <w:szCs w:val="27"/>
          <w:lang w:eastAsia="ru-RU"/>
        </w:rPr>
        <w:t>об</w:t>
      </w:r>
      <w:proofErr w:type="gramEnd"/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 изменении персонального состава коллегиального органа управления (наблюдательного или иного совета), коллегиального исполнительного органа, лица, осуществляющего функции единоличного исполнительного органа, главного бухгалтера. С 1 сентября 2024 года </w:t>
      </w:r>
      <w:hyperlink r:id="rId21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вступает в силу форма уведомления о смене руководителя и главбуха</w:t>
        </w:r>
      </w:hyperlink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, утвержденная приказом </w:t>
      </w:r>
      <w:proofErr w:type="spellStart"/>
      <w:r w:rsidRPr="00BC5936">
        <w:rPr>
          <w:rFonts w:eastAsia="Times New Roman"/>
          <w:color w:val="000000"/>
          <w:sz w:val="27"/>
          <w:szCs w:val="27"/>
          <w:lang w:eastAsia="ru-RU"/>
        </w:rPr>
        <w:t>Росалкогольтабакконтроля</w:t>
      </w:r>
      <w:proofErr w:type="spellEnd"/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от 10.06.2024 №234.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BC5936">
        <w:rPr>
          <w:rFonts w:eastAsia="Times New Roman"/>
          <w:b/>
          <w:bCs/>
          <w:color w:val="000000"/>
          <w:sz w:val="36"/>
          <w:szCs w:val="36"/>
          <w:lang w:eastAsia="ru-RU"/>
        </w:rPr>
        <w:lastRenderedPageBreak/>
        <w:t>Внесение адресов объектов осуществления деятельности в ЕГАИС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>С 1 сентября 2024 года вступит в силу новое требование, согласно которому программно-аппаратные средства сельскохозяйственного товаропроизводителя (за исключением организации) и ИП </w:t>
      </w:r>
      <w:hyperlink r:id="rId22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должны располагаться по каждому месту осуществления деятельности</w:t>
        </w:r>
      </w:hyperlink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(постановление Правительства РФ от 27.03.2024 №379). Соответственно, ИП и сельхозпроизводители должны внести в справочник ЕГАИС все места осуществления деятельности с указанием глобального уникального идентификатора адресного объекта в федеральной информационной адресной системе.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BC5936">
        <w:rPr>
          <w:rFonts w:eastAsia="Times New Roman"/>
          <w:b/>
          <w:bCs/>
          <w:color w:val="000000"/>
          <w:sz w:val="36"/>
          <w:szCs w:val="36"/>
          <w:lang w:eastAsia="ru-RU"/>
        </w:rPr>
        <w:t>Обязательное досудебное обжалование 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>Правительство РФ </w:t>
      </w:r>
      <w:hyperlink r:id="rId23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утвердило перечень лицензий и разрешений</w:t>
        </w:r>
      </w:hyperlink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, для которых процедура досудебного обжалования станет обязательной с 1 сентября 2024 года. Новый порядок предусматривает, что заявитель может оспорить, например, отказ в выдаче лицензии, оставив соответствующую жалобу на Едином портале </w:t>
      </w:r>
      <w:proofErr w:type="spellStart"/>
      <w:r w:rsidRPr="00BC5936">
        <w:rPr>
          <w:rFonts w:eastAsia="Times New Roman"/>
          <w:color w:val="000000"/>
          <w:sz w:val="27"/>
          <w:szCs w:val="27"/>
          <w:lang w:eastAsia="ru-RU"/>
        </w:rPr>
        <w:t>госуслуг</w:t>
      </w:r>
      <w:proofErr w:type="spellEnd"/>
      <w:r w:rsidRPr="00BC5936">
        <w:rPr>
          <w:rFonts w:eastAsia="Times New Roman"/>
          <w:color w:val="000000"/>
          <w:sz w:val="27"/>
          <w:szCs w:val="27"/>
          <w:lang w:eastAsia="ru-RU"/>
        </w:rPr>
        <w:t>. Обращение в суд возможно только после процедуры досудебного обжалования.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>В утвержденный перечень включены 202 вида различного рода аттестаций, государственных регистраций, разрешений на работы и строительство, оформлений сертификатов, а также выдача прокатного удостоверения и разрешений на ввоз продукции. При этом с 1 сентября 2024 года досудебное обжалование станет обязательным для 194 из них. Остальные 8 видов перейдут на обязательное досудебное обжалование с 31 декабря 2024. 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BC5936">
        <w:rPr>
          <w:rFonts w:eastAsia="Times New Roman"/>
          <w:b/>
          <w:bCs/>
          <w:color w:val="000000"/>
          <w:sz w:val="36"/>
          <w:szCs w:val="36"/>
          <w:lang w:eastAsia="ru-RU"/>
        </w:rPr>
        <w:t>Квоты на трудоустройство инвалидов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>С 1 сентября 2024 года вступают в силу новые правила выполнения работодателями квоты для приема на работу инвалидов (постановлением Правительства РФ от 30.05.2024 №709). Согласно новым нормам, работодателям, у которых численность работников превышает 35 человек, региональные власти смогут устанавливать квоту для приема на работу инвалидов в размере от 2 до 4% от среднесписочной численности работников (ранее – не более 3% для компаний с численностью до 100 человек). Рассчитывать численность инвалидов, подлежащих трудоустройству, работодателям теперь нужно по итогам каждого квартала (ранее – по итогам года). О выполнении квоты работодатели должны информировать органы занятости ежемесячно не позднее 10-го числа месяца, следующего за </w:t>
      </w:r>
      <w:proofErr w:type="gramStart"/>
      <w:r w:rsidRPr="00BC5936">
        <w:rPr>
          <w:rFonts w:eastAsia="Times New Roman"/>
          <w:color w:val="000000"/>
          <w:sz w:val="27"/>
          <w:szCs w:val="27"/>
          <w:lang w:eastAsia="ru-RU"/>
        </w:rPr>
        <w:t>отчетным</w:t>
      </w:r>
      <w:proofErr w:type="gramEnd"/>
      <w:r w:rsidRPr="00BC5936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BC5936" w:rsidRPr="00BC5936" w:rsidRDefault="00BC5936" w:rsidP="00BC5936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 w:rsidRPr="00BC5936">
        <w:rPr>
          <w:rFonts w:eastAsia="Times New Roman"/>
          <w:color w:val="000000"/>
          <w:sz w:val="27"/>
          <w:lang w:eastAsia="ru-RU"/>
        </w:rPr>
        <w:t>Бухпросвет</w:t>
      </w:r>
      <w:proofErr w:type="spellEnd"/>
    </w:p>
    <w:p w:rsidR="00BC5936" w:rsidRPr="00BC5936" w:rsidRDefault="00BC5936" w:rsidP="00BC593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24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Квоты на трудоустройство инвалидов: новые правила для работодателей с 1 сентября 2024 года</w:t>
        </w:r>
      </w:hyperlink>
    </w:p>
    <w:p w:rsidR="00BC5936" w:rsidRPr="00BC5936" w:rsidRDefault="00BC5936" w:rsidP="00BC593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25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Закон о занятости населения с 2024 года: что изменится для работодателей</w:t>
        </w:r>
      </w:hyperlink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BC5936">
        <w:rPr>
          <w:rFonts w:eastAsia="Times New Roman"/>
          <w:b/>
          <w:bCs/>
          <w:color w:val="000000"/>
          <w:sz w:val="36"/>
          <w:szCs w:val="36"/>
          <w:lang w:eastAsia="ru-RU"/>
        </w:rPr>
        <w:t>Новые формы отчетов в службу занятости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>С 1 сентября 2024 года вступает в силу приказ Минтруда от 16.04.2024 №195н, который </w:t>
      </w:r>
      <w:hyperlink r:id="rId26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утвердил новые формы предоставления работодателями обязательной информации</w:t>
        </w:r>
      </w:hyperlink>
      <w:r w:rsidRPr="00BC5936">
        <w:rPr>
          <w:rFonts w:eastAsia="Times New Roman"/>
          <w:color w:val="000000"/>
          <w:sz w:val="27"/>
          <w:szCs w:val="27"/>
          <w:lang w:eastAsia="ru-RU"/>
        </w:rPr>
        <w:t>  в государственную службу занятости. Согласно </w:t>
      </w:r>
      <w:hyperlink r:id="rId27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новому закону о занятости населения</w:t>
        </w:r>
      </w:hyperlink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 (от 12.12.2023 №565-ФЗ), работодатели обязаны информировать государственную службу занятости о различных действиях и событиях в организации, влияющих на рынок труда. Все необходимые сведения должны размещаться работодателями на Единой цифровой платформе </w:t>
      </w:r>
      <w:proofErr w:type="spellStart"/>
      <w:r w:rsidRPr="00BC5936">
        <w:rPr>
          <w:rFonts w:eastAsia="Times New Roman"/>
          <w:color w:val="000000"/>
          <w:sz w:val="27"/>
          <w:szCs w:val="27"/>
          <w:lang w:eastAsia="ru-RU"/>
        </w:rPr>
        <w:t>Роструда</w:t>
      </w:r>
      <w:proofErr w:type="spellEnd"/>
      <w:r w:rsidRPr="00BC5936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BC5936">
        <w:rPr>
          <w:rFonts w:eastAsia="Times New Roman"/>
          <w:b/>
          <w:bCs/>
          <w:color w:val="000000"/>
          <w:sz w:val="36"/>
          <w:szCs w:val="36"/>
          <w:lang w:eastAsia="ru-RU"/>
        </w:rPr>
        <w:t>Разрешительный режим продажи маркированных товаров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С 1 сентября 2024 года для всех продавцов </w:t>
      </w:r>
      <w:hyperlink r:id="rId28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начнет действовать разрешительный режим</w:t>
        </w:r>
      </w:hyperlink>
      <w:hyperlink r:id="rId29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 реализации</w:t>
        </w:r>
      </w:hyperlink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на кассах в отношении маркированной молочной продукции и упакованной воды. С 1 мая 2024 года разрешительный режим </w:t>
      </w:r>
      <w:hyperlink r:id="rId30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начал действовать в крупных торговых сетях</w:t>
        </w:r>
      </w:hyperlink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(имеющих 50 и более торговых точек) при реализации на кассах в отношении маркированной молочной продукции и упакованной воды. С 1 сентября 2024 года разрешительный режим начинает действовать при продаже молочной продукции и упакованной воды для всех категорий участников розничной торговли.  </w:t>
      </w:r>
    </w:p>
    <w:p w:rsidR="00BC5936" w:rsidRPr="00BC5936" w:rsidRDefault="00BC5936" w:rsidP="00BC5936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 w:rsidRPr="00BC5936">
        <w:rPr>
          <w:rFonts w:eastAsia="Times New Roman"/>
          <w:color w:val="000000"/>
          <w:sz w:val="27"/>
          <w:lang w:eastAsia="ru-RU"/>
        </w:rPr>
        <w:t>Бухпросвет</w:t>
      </w:r>
      <w:proofErr w:type="spellEnd"/>
    </w:p>
    <w:p w:rsidR="00BC5936" w:rsidRPr="00BC5936" w:rsidRDefault="00BC5936" w:rsidP="00BC593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31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Регистрация в системе «Честный знак»: кто и как должен зарегистрироваться в системе мониторинга маркировки</w:t>
        </w:r>
      </w:hyperlink>
    </w:p>
    <w:p w:rsidR="00BC5936" w:rsidRPr="00BC5936" w:rsidRDefault="00BC5936" w:rsidP="00BC593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32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Разрешительный режим продажи маркированной продукции с 1 апреля 2024 года: кто может не применять и что ему за это будет</w:t>
        </w:r>
      </w:hyperlink>
    </w:p>
    <w:p w:rsidR="00BC5936" w:rsidRPr="00BC5936" w:rsidRDefault="00BC5936" w:rsidP="00BC593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33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 xml:space="preserve">Как в 1С настроить </w:t>
        </w:r>
        <w:proofErr w:type="spellStart"/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онлайн-проверку</w:t>
        </w:r>
        <w:proofErr w:type="spellEnd"/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 xml:space="preserve"> кодов маркировки для разрешения продаж</w:t>
        </w:r>
      </w:hyperlink>
    </w:p>
    <w:p w:rsidR="00BC5936" w:rsidRPr="00BC5936" w:rsidRDefault="00BC5936" w:rsidP="00BC593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34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Изменения в обязательной маркировке с 1 сентября 2024 года</w:t>
        </w:r>
      </w:hyperlink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BC5936">
        <w:rPr>
          <w:rFonts w:eastAsia="Times New Roman"/>
          <w:b/>
          <w:bCs/>
          <w:color w:val="000000"/>
          <w:sz w:val="36"/>
          <w:szCs w:val="36"/>
          <w:lang w:eastAsia="ru-RU"/>
        </w:rPr>
        <w:t>Порядок оплаты сверхурочных работ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>С 1 сентября 2024 года меняется порядок оплаты сверхурочных работ. С указанной даты сверхурочная работа будет оплачиваться исходя из размера зарплаты сотрудника, включая компенсационные (доплаты за работу во вредных условиях, за работу в ночное и вечернее время, за вахту и т.д.) и стимулирующие (премии) выплаты. Оплачивать сверхурочную работу за первые два часа нужно будет не менее</w:t>
      </w:r>
      <w:proofErr w:type="gramStart"/>
      <w:r w:rsidRPr="00BC5936">
        <w:rPr>
          <w:rFonts w:eastAsia="Times New Roman"/>
          <w:color w:val="000000"/>
          <w:sz w:val="27"/>
          <w:szCs w:val="27"/>
          <w:lang w:eastAsia="ru-RU"/>
        </w:rPr>
        <w:t>,</w:t>
      </w:r>
      <w:proofErr w:type="gramEnd"/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чем в полуторном размере, а за последующие часы – не менее, чем в двойном размере от величины зарплаты сотрудника с учетом всех получаемых им доплат и премий (новая </w:t>
      </w:r>
      <w:r w:rsidRPr="00BC5936">
        <w:rPr>
          <w:rFonts w:eastAsia="Times New Roman"/>
          <w:color w:val="000000"/>
          <w:sz w:val="27"/>
          <w:szCs w:val="27"/>
          <w:lang w:eastAsia="ru-RU"/>
        </w:rPr>
        <w:lastRenderedPageBreak/>
        <w:t>редакция ч.1 ст.152 ТК РФ). Это значит, что если оклад работника составляет 17 000 рублей, а с учетом всех доплат и премий его реальная зарплата равна 45 000 рублей, то оплата за сверхурочную работу должна рассчитываться, исходя из реального заработка в 45 000 рублей.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С учетом изменений работодатели должны внести поправки в свои локальные акты, устанавливающие порядок оплаты сверхурочной работы. Но если соответствующие локальные акты предусматривают оплату сверхурочной работы в более высоком размере, чем размер оплаты, установленный новой редакцией </w:t>
      </w:r>
      <w:proofErr w:type="gramStart"/>
      <w:r w:rsidRPr="00BC5936">
        <w:rPr>
          <w:rFonts w:eastAsia="Times New Roman"/>
          <w:color w:val="000000"/>
          <w:sz w:val="27"/>
          <w:szCs w:val="27"/>
          <w:lang w:eastAsia="ru-RU"/>
        </w:rPr>
        <w:t>ч</w:t>
      </w:r>
      <w:proofErr w:type="gramEnd"/>
      <w:r w:rsidRPr="00BC5936">
        <w:rPr>
          <w:rFonts w:eastAsia="Times New Roman"/>
          <w:color w:val="000000"/>
          <w:sz w:val="27"/>
          <w:szCs w:val="27"/>
          <w:lang w:eastAsia="ru-RU"/>
        </w:rPr>
        <w:t>.1 ст.152 ТК РФ, то </w:t>
      </w:r>
      <w:hyperlink r:id="rId35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менять данные акты в части снижения экономических гарантий прав работников нельзя</w:t>
        </w:r>
      </w:hyperlink>
      <w:r w:rsidRPr="00BC5936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BC5936" w:rsidRPr="00BC5936" w:rsidRDefault="00BC5936" w:rsidP="00BC5936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 w:rsidRPr="00BC5936">
        <w:rPr>
          <w:rFonts w:eastAsia="Times New Roman"/>
          <w:color w:val="000000"/>
          <w:sz w:val="27"/>
          <w:lang w:eastAsia="ru-RU"/>
        </w:rPr>
        <w:t>Бухпросвет</w:t>
      </w:r>
      <w:proofErr w:type="spellEnd"/>
    </w:p>
    <w:p w:rsidR="00BC5936" w:rsidRPr="00BC5936" w:rsidRDefault="00BC5936" w:rsidP="00BC5936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36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Сверхурочная работа и ее оплата: что изменится с 1 сентября 2024 года</w:t>
        </w:r>
      </w:hyperlink>
    </w:p>
    <w:p w:rsidR="00BC5936" w:rsidRPr="00BC5936" w:rsidRDefault="00BC5936" w:rsidP="00BC5936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37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Как работник может доказать, что выполнял работы сверхурочно</w:t>
        </w:r>
      </w:hyperlink>
    </w:p>
    <w:p w:rsidR="00BC5936" w:rsidRPr="00BC5936" w:rsidRDefault="00BC5936" w:rsidP="00BC5936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38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 xml:space="preserve">Обязан ли работодатель оплачивать </w:t>
        </w:r>
        <w:proofErr w:type="gramStart"/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сверхурочные</w:t>
        </w:r>
        <w:proofErr w:type="gramEnd"/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 xml:space="preserve"> сотруднику, который задерживается по собственной инициативе</w:t>
        </w:r>
      </w:hyperlink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BC5936">
        <w:rPr>
          <w:rFonts w:eastAsia="Times New Roman"/>
          <w:b/>
          <w:bCs/>
          <w:color w:val="000000"/>
          <w:sz w:val="36"/>
          <w:szCs w:val="36"/>
          <w:lang w:eastAsia="ru-RU"/>
        </w:rPr>
        <w:t>Правила смены руководителя в ООО 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С 1 сентября 2024 года </w:t>
      </w:r>
      <w:hyperlink r:id="rId39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вступят в силу новые правила смены руководителя</w:t>
        </w:r>
      </w:hyperlink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в обществах с ограниченной ответственностью. Новые положения устанавливают, что факт принятия решения об избрании нового руководителя (генерального директора) ООО нужно в обязательном порядке удостоверять у нотариуса. Нотариус будет </w:t>
      </w:r>
      <w:proofErr w:type="gramStart"/>
      <w:r w:rsidRPr="00BC5936">
        <w:rPr>
          <w:rFonts w:eastAsia="Times New Roman"/>
          <w:color w:val="000000"/>
          <w:sz w:val="27"/>
          <w:szCs w:val="27"/>
          <w:lang w:eastAsia="ru-RU"/>
        </w:rPr>
        <w:t>подписывать</w:t>
      </w:r>
      <w:proofErr w:type="gramEnd"/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и направлять электронное заявление о внесении изменений в ЕГРЮЛ в регистрирующий орган. До настоящего времени данные действия осуществлял новый директор организации.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BC5936">
        <w:rPr>
          <w:rFonts w:eastAsia="Times New Roman"/>
          <w:b/>
          <w:bCs/>
          <w:color w:val="000000"/>
          <w:sz w:val="36"/>
          <w:szCs w:val="36"/>
          <w:lang w:eastAsia="ru-RU"/>
        </w:rPr>
        <w:t>Обязанность по постановке на учет объектов НВОС IV категории</w:t>
      </w:r>
    </w:p>
    <w:p w:rsidR="00BC5936" w:rsidRPr="00BC5936" w:rsidRDefault="00BC5936" w:rsidP="00BC5936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С 1 сентября 2024 года </w:t>
      </w:r>
      <w:hyperlink r:id="rId40" w:tgtFrame="_self" w:history="1">
        <w:r w:rsidRPr="00BC5936">
          <w:rPr>
            <w:rFonts w:eastAsia="Times New Roman"/>
            <w:color w:val="0000FF"/>
            <w:sz w:val="27"/>
            <w:u w:val="single"/>
            <w:lang w:eastAsia="ru-RU"/>
          </w:rPr>
          <w:t>утратит силу обязанность по постановке на государственный учет</w:t>
        </w:r>
      </w:hyperlink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объектов НВОС IV категории. Подтверждать соответствие объекта НВОС критериям объектов IV категории в </w:t>
      </w:r>
      <w:proofErr w:type="spellStart"/>
      <w:r w:rsidRPr="00BC5936">
        <w:rPr>
          <w:rFonts w:eastAsia="Times New Roman"/>
          <w:color w:val="000000"/>
          <w:sz w:val="27"/>
          <w:szCs w:val="27"/>
          <w:lang w:eastAsia="ru-RU"/>
        </w:rPr>
        <w:t>Росприроднадзоре</w:t>
      </w:r>
      <w:proofErr w:type="spellEnd"/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 и его территориальных органах не нужно. Также организациям и ИП с поставленными ранее на учет объектами IV категории не нужно направлять каких-либо заявлений об исключении из государственного реестра этих объектов НВОС. Территориальные органы </w:t>
      </w:r>
      <w:proofErr w:type="spellStart"/>
      <w:r w:rsidRPr="00BC5936">
        <w:rPr>
          <w:rFonts w:eastAsia="Times New Roman"/>
          <w:color w:val="000000"/>
          <w:sz w:val="27"/>
          <w:szCs w:val="27"/>
          <w:lang w:eastAsia="ru-RU"/>
        </w:rPr>
        <w:t>Росприроднадзора</w:t>
      </w:r>
      <w:proofErr w:type="spellEnd"/>
      <w:r w:rsidRPr="00BC5936">
        <w:rPr>
          <w:rFonts w:eastAsia="Times New Roman"/>
          <w:color w:val="000000"/>
          <w:sz w:val="27"/>
          <w:szCs w:val="27"/>
          <w:lang w:eastAsia="ru-RU"/>
        </w:rPr>
        <w:t xml:space="preserve">, осуществляющие учет объектов НВОС, до конца 2024 года самостоятельно исключат учетные сведения об объектах НВОС IV категории и уведомят об этом </w:t>
      </w:r>
      <w:proofErr w:type="spellStart"/>
      <w:r w:rsidRPr="00BC5936">
        <w:rPr>
          <w:rFonts w:eastAsia="Times New Roman"/>
          <w:color w:val="000000"/>
          <w:sz w:val="27"/>
          <w:szCs w:val="27"/>
          <w:lang w:eastAsia="ru-RU"/>
        </w:rPr>
        <w:t>природопользователей</w:t>
      </w:r>
      <w:proofErr w:type="spellEnd"/>
      <w:r w:rsidRPr="00BC5936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BC5936" w:rsidRPr="00BC5936" w:rsidRDefault="00BC5936" w:rsidP="00BC5936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128"/>
    <w:multiLevelType w:val="multilevel"/>
    <w:tmpl w:val="1C34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937FE"/>
    <w:multiLevelType w:val="multilevel"/>
    <w:tmpl w:val="B292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454DB"/>
    <w:multiLevelType w:val="multilevel"/>
    <w:tmpl w:val="EA34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4001B"/>
    <w:multiLevelType w:val="multilevel"/>
    <w:tmpl w:val="80B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5936"/>
    <w:rsid w:val="00231508"/>
    <w:rsid w:val="00BC5936"/>
    <w:rsid w:val="00CA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1">
    <w:name w:val="heading 1"/>
    <w:basedOn w:val="a"/>
    <w:link w:val="10"/>
    <w:uiPriority w:val="9"/>
    <w:qFormat/>
    <w:rsid w:val="00BC5936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5936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93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5936"/>
    <w:rPr>
      <w:rFonts w:eastAsia="Times New Roman"/>
      <w:b/>
      <w:bCs/>
      <w:sz w:val="36"/>
      <w:szCs w:val="36"/>
      <w:lang w:eastAsia="ru-RU"/>
    </w:rPr>
  </w:style>
  <w:style w:type="character" w:customStyle="1" w:styleId="commentsnumber">
    <w:name w:val="comments_number"/>
    <w:basedOn w:val="a0"/>
    <w:rsid w:val="00BC5936"/>
  </w:style>
  <w:style w:type="character" w:customStyle="1" w:styleId="looknumber">
    <w:name w:val="look_number"/>
    <w:basedOn w:val="a0"/>
    <w:rsid w:val="00BC5936"/>
  </w:style>
  <w:style w:type="paragraph" w:styleId="a3">
    <w:name w:val="Normal (Web)"/>
    <w:basedOn w:val="a"/>
    <w:uiPriority w:val="99"/>
    <w:semiHidden/>
    <w:unhideWhenUsed/>
    <w:rsid w:val="00BC5936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customStyle="1" w:styleId="boxtitletxt">
    <w:name w:val="box_title__txt"/>
    <w:basedOn w:val="a0"/>
    <w:rsid w:val="00BC5936"/>
  </w:style>
  <w:style w:type="character" w:styleId="a4">
    <w:name w:val="Hyperlink"/>
    <w:basedOn w:val="a0"/>
    <w:uiPriority w:val="99"/>
    <w:semiHidden/>
    <w:unhideWhenUsed/>
    <w:rsid w:val="00BC593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5936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C593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adiowrap">
    <w:name w:val="radio_wrap"/>
    <w:basedOn w:val="a0"/>
    <w:rsid w:val="00BC5936"/>
  </w:style>
  <w:style w:type="character" w:customStyle="1" w:styleId="radiomsg">
    <w:name w:val="radio_msg"/>
    <w:basedOn w:val="a0"/>
    <w:rsid w:val="00BC593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5936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C593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 Spacing"/>
    <w:uiPriority w:val="1"/>
    <w:qFormat/>
    <w:rsid w:val="00BC5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1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9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64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45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67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54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74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518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8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0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5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1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.ru/articles/proverka-polnomochiy-predstavitelya-v-mchd-zachem-nuzhna-kto-provodit-i-kakie-riski-neprovedeniya-.html" TargetMode="External"/><Relationship Id="rId13" Type="http://schemas.openxmlformats.org/officeDocument/2006/relationships/hyperlink" Target="https://buh.ru/news/kak-v-1s-proverit-aktualnost-sertifikatov-sotrudnikov-dlya-edo.html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s://buh.ru/news/kakie-formy-otchetov-nuzhno-primenyat-pri-predstavlenii-svedeniy-v-sluzhbu-zanyatosti-v-2024-godu.html" TargetMode="External"/><Relationship Id="rId39" Type="http://schemas.openxmlformats.org/officeDocument/2006/relationships/hyperlink" Target="https://buh.ru/news/s-1-sentyabrya-izmenyatsya-pravila-smeny-rukovoditelya-v-ooo-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h.ru/news/proizvoditelyam-spirta-i-alkogolya-utverdili-formu-uvedomleniya-o-smene-rukovoditelya-i-glavbukha.html" TargetMode="External"/><Relationship Id="rId34" Type="http://schemas.openxmlformats.org/officeDocument/2006/relationships/hyperlink" Target="https://buh.ru/articles/izmeneniya-v-obyazatelnoy-markirovke-s-1-sentyabrya-2024-goda-markirovka-konservov-velosipedov-bezal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uh.ru/articles/documents/153081/" TargetMode="External"/><Relationship Id="rId12" Type="http://schemas.openxmlformats.org/officeDocument/2006/relationships/hyperlink" Target="https://buh.ru/news/kak-v-1s-proverit-aktualnost-sertifikatov-sotrudnikov-dlya-edo.html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https://buh.ru/articles/zakon-o-zanyatosti-naseleniya-s-2024-goda-chto-izmenitsya-dlya-rabotodateley-.html" TargetMode="External"/><Relationship Id="rId33" Type="http://schemas.openxmlformats.org/officeDocument/2006/relationships/hyperlink" Target="https://buh.ru/articles/zapret-prodazhi-markiruemykh-tovarov-nastroyka-v-1s-onlayn-proverki-kodov.html" TargetMode="External"/><Relationship Id="rId38" Type="http://schemas.openxmlformats.org/officeDocument/2006/relationships/hyperlink" Target="https://buh.ru/news/obyazan-li-rabotodatel-oplachivat-sverkhurochnye-sotrudniku-kotoryy-zaderzhivaetsya-po-sobstvennoy-i.html%20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hyperlink" Target="https://buh.ru/news/biznesu-smyagchili-usloviya-dlya-perekhoda-na-nalogovyy-monitoring.html" TargetMode="External"/><Relationship Id="rId29" Type="http://schemas.openxmlformats.org/officeDocument/2006/relationships/hyperlink" Target="https://buh.ru/news/s-1-sentyabrya-2024-goda-dlya-prodavtsov-moloka-i-vody-nachnet-deystvovat-razreshitelnyy-rezhim-prod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uh.ru/news/uchet_nalogi/154078/" TargetMode="External"/><Relationship Id="rId11" Type="http://schemas.openxmlformats.org/officeDocument/2006/relationships/hyperlink" Target="https://buh.ru/news/kak-v-1s-proverit-aktualnost-sertifikatov-sotrudnikov-dlya-edo.html" TargetMode="External"/><Relationship Id="rId24" Type="http://schemas.openxmlformats.org/officeDocument/2006/relationships/hyperlink" Target="file:///C:\Users\Shirokov_S.SOLAR\Desktop\buh.ru\%D0%9F%D1%83%D0%B1%D0%BB%D0%B8%D0%BA%D0%B0%D1%86%D0%B8%D0%B8\2024-08-29%2016.47\%E2%80%A2%09https:\buh.ru\articles\kvoty-na-trudoustroystvo-invalidov-novye-pravila-dlya-rabotodateley-s-1-sentyabrya-2024-goda.html" TargetMode="External"/><Relationship Id="rId32" Type="http://schemas.openxmlformats.org/officeDocument/2006/relationships/hyperlink" Target="https://buh.ru/articles/razreshitelnyy-rezhim-prodazhi-markirovannoy-produktsii-s-1-aprelya-2024-goda-kto-mozhet-ne-primenya.html" TargetMode="External"/><Relationship Id="rId37" Type="http://schemas.openxmlformats.org/officeDocument/2006/relationships/hyperlink" Target="https://buh.ru/articles/trudovye-spory-kak-rabotnik-mozhet-dokazat-chto-vypolnyal-raboty-sverkhurochno.html" TargetMode="External"/><Relationship Id="rId40" Type="http://schemas.openxmlformats.org/officeDocument/2006/relationships/hyperlink" Target="https://buh.ru/news/s-1-sentyabrya-biznes-osvobodyat-ot-obyazannosti-stavit-na-uchet-obekty-nvos-iv-kategorii.html" TargetMode="External"/><Relationship Id="rId5" Type="http://schemas.openxmlformats.org/officeDocument/2006/relationships/hyperlink" Target="file:///C:\Users\Shirokov_S.SOLAR\Desktop\buh.ru\%D0%9F%D1%83%D0%B1%D0%BB%D0%B8%D0%BA%D0%B0%D1%86%D0%B8%D0%B8\2024-08-29%2016.47\%E2%80%A2%09https:\buh.ru\articles\edo-s-1-sentyabrya-2024-goda-kak-podpisyvat-elektronnye-dokumenty-chto-proveryaet-1s-v-mchd-i-gde-vz.html" TargetMode="External"/><Relationship Id="rId15" Type="http://schemas.openxmlformats.org/officeDocument/2006/relationships/control" Target="activeX/activeX1.xml"/><Relationship Id="rId23" Type="http://schemas.openxmlformats.org/officeDocument/2006/relationships/hyperlink" Target="https://buh.ru/news/pravitelstvo-utverdilo-perechen-litsenziy-i-razresheniy-s-obyazatelnym-dosudebnym-obzhalovaniem.html" TargetMode="External"/><Relationship Id="rId28" Type="http://schemas.openxmlformats.org/officeDocument/2006/relationships/hyperlink" Target="https://buh.ru/news/s-1-sentyabrya-2024-goda-dlya-prodavtsov-moloka-i-vody-nachnet-deystvovat-razreshitelnyy-rezhim-prod.html" TargetMode="External"/><Relationship Id="rId36" Type="http://schemas.openxmlformats.org/officeDocument/2006/relationships/hyperlink" Target="https://buh.ru/articles/sverkhurochnaya-rabota-i-ee-oplata-chto-izmenitsya-s-1-sentyabrya-2024-goda.html" TargetMode="External"/><Relationship Id="rId10" Type="http://schemas.openxmlformats.org/officeDocument/2006/relationships/hyperlink" Target="https://buh.ru/news/kak-v-1s-proverit-aktualnost-sertifikatov-sotrudnikov-dlya-edo.html" TargetMode="External"/><Relationship Id="rId19" Type="http://schemas.openxmlformats.org/officeDocument/2006/relationships/hyperlink" Target="https://buh.ru/news/zayavlenie-o-perekhode-na-nalogovyy-monitoring-mozhno-podat-ne-pozdnee-2-sentyabrya-.html" TargetMode="External"/><Relationship Id="rId31" Type="http://schemas.openxmlformats.org/officeDocument/2006/relationships/hyperlink" Target="https://buh.ru/articles/registratsiya-v-sisteme-chestnyy-znak-kto-i-kak-dolzhen-zaregistrirovatsya-v-sisteme-monitoringa-ma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h.ru/articles/mchd-v-2024-godu-est-li-riski-dlya-rabotnikov-i-kak-moshenniki-mogut-poluchit-dostup-k-doverennosti.html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s://buh.ru/news/ip-i-selkhozproizvoditeli-dolzhny-vnesti-adresa-vsekh-svoikh-obektov-v-egais.html" TargetMode="External"/><Relationship Id="rId27" Type="http://schemas.openxmlformats.org/officeDocument/2006/relationships/hyperlink" Target="https://buh.ru/news/s-2024-goda-vstupit-v-silu-novyy-zakon-o-zanyatosti.html" TargetMode="External"/><Relationship Id="rId30" Type="http://schemas.openxmlformats.org/officeDocument/2006/relationships/hyperlink" Target="https://buh.ru/news/s-1-maya-v-torgovykh-setyakh-nachnet-deystvovat-razreshitelnyy-rezhim-prodazh-markirovannykh-tovarov.html" TargetMode="External"/><Relationship Id="rId35" Type="http://schemas.openxmlformats.org/officeDocument/2006/relationships/hyperlink" Target="https://buh.ru/news/pravilo-oplaty-sverkhurochnykh-rabot-dopolnyat-novym-trebovaniem-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2279</Words>
  <Characters>12991</Characters>
  <Application>Microsoft Office Word</Application>
  <DocSecurity>0</DocSecurity>
  <Lines>108</Lines>
  <Paragraphs>30</Paragraphs>
  <ScaleCrop>false</ScaleCrop>
  <Company/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cp:lastPrinted>2024-09-09T10:18:00Z</cp:lastPrinted>
  <dcterms:created xsi:type="dcterms:W3CDTF">2024-09-09T10:16:00Z</dcterms:created>
  <dcterms:modified xsi:type="dcterms:W3CDTF">2024-09-09T10:19:00Z</dcterms:modified>
</cp:coreProperties>
</file>