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97" w:rsidRPr="00A15A97" w:rsidRDefault="00A15A97" w:rsidP="00A15A97">
      <w:pPr>
        <w:ind w:firstLine="0"/>
        <w:jc w:val="left"/>
        <w:rPr>
          <w:rFonts w:ascii="Segoe UI" w:eastAsia="Times New Roman" w:hAnsi="Segoe UI" w:cs="Segoe UI"/>
          <w:b/>
          <w:sz w:val="36"/>
          <w:szCs w:val="36"/>
          <w:lang w:eastAsia="ru-RU"/>
        </w:rPr>
      </w:pPr>
      <w:r w:rsidRPr="00A15A97">
        <w:rPr>
          <w:rFonts w:ascii="Segoe UI" w:eastAsia="Times New Roman" w:hAnsi="Segoe UI" w:cs="Segoe UI"/>
          <w:b/>
          <w:sz w:val="36"/>
          <w:szCs w:val="36"/>
          <w:lang w:eastAsia="ru-RU"/>
        </w:rPr>
        <w:t xml:space="preserve">Повышение МРОТ и индексация пенсий, новая система НДФЛ и увеличенные вычеты, введение ипотечного стандарта и обязательной регистрации </w:t>
      </w:r>
      <w:proofErr w:type="spellStart"/>
      <w:r w:rsidRPr="00A15A97">
        <w:rPr>
          <w:rFonts w:ascii="Segoe UI" w:eastAsia="Times New Roman" w:hAnsi="Segoe UI" w:cs="Segoe UI"/>
          <w:b/>
          <w:sz w:val="36"/>
          <w:szCs w:val="36"/>
          <w:lang w:eastAsia="ru-RU"/>
        </w:rPr>
        <w:t>хозпостроек</w:t>
      </w:r>
      <w:proofErr w:type="spellEnd"/>
      <w:r w:rsidRPr="00A15A97">
        <w:rPr>
          <w:rFonts w:ascii="Segoe UI" w:eastAsia="Times New Roman" w:hAnsi="Segoe UI" w:cs="Segoe UI"/>
          <w:b/>
          <w:sz w:val="36"/>
          <w:szCs w:val="36"/>
          <w:lang w:eastAsia="ru-RU"/>
        </w:rPr>
        <w:t xml:space="preserve"> на участке – это лишь часть новшеств января. Об этих и других нововведениях – в этой статье.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outlineLvl w:val="1"/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</w:pPr>
      <w:r w:rsidRPr="00A15A97"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  <w:t>МРОТ, пособие по безработице и прожиточный минимум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Минимальный </w:t>
      </w:r>
      <w:proofErr w:type="gram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размер оплаты труда</w:t>
      </w:r>
      <w:proofErr w:type="gram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увеличивается в 2025 году до 22 440 рублей – сразу на 16,6%. МРОТ – базовая единица для </w:t>
      </w:r>
      <w:hyperlink r:id="rId5" w:history="1">
        <w:r w:rsidRPr="00A15A97">
          <w:rPr>
            <w:rFonts w:ascii="Segoe UI" w:eastAsia="Times New Roman" w:hAnsi="Segoe UI" w:cs="Segoe UI"/>
            <w:color w:val="31B7BC"/>
            <w:sz w:val="22"/>
            <w:lang w:eastAsia="ru-RU"/>
          </w:rPr>
          <w:t>расчета</w:t>
        </w:r>
      </w:hyperlink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 большинства пособий и выплат, которые вырастут автоматически. Каждый регион России также установит на 2025 год свои величины МРОТ, и он не может быть ниже федерального.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Размер прожиточного минимума в России установлен в новом году следующим образом: </w:t>
      </w:r>
    </w:p>
    <w:p w:rsidR="00A15A97" w:rsidRPr="00A15A97" w:rsidRDefault="00A15A97" w:rsidP="00A15A97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на душу населения – 17 733 рубля; </w:t>
      </w:r>
    </w:p>
    <w:p w:rsidR="00A15A97" w:rsidRPr="00A15A97" w:rsidRDefault="00A15A97" w:rsidP="00A15A97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для трудоспособного населения – 19 329 рублей; </w:t>
      </w:r>
    </w:p>
    <w:p w:rsidR="00A15A97" w:rsidRPr="00A15A97" w:rsidRDefault="00A15A97" w:rsidP="00A15A97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для пенсионеров – 15 250 рублей; </w:t>
      </w:r>
    </w:p>
    <w:p w:rsidR="00A15A97" w:rsidRPr="00A15A97" w:rsidRDefault="00A15A97" w:rsidP="00A15A97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для детей – 17 201 рубль.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Каждый регион также устанавливает собственный размер прожиточного минимума.  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На 4,3% проиндексируют размер пособия по безработице: максимальный размер в первые три месяца безработицы возрастет до 14 742 рублей, затем будут платить по 5762 рубля. Минимальное пособие составит 1729 рублей. 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outlineLvl w:val="1"/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</w:pPr>
      <w:r w:rsidRPr="00A15A97"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  <w:t>Индексация пенсий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Индексация составит 7,3%. Она коснется страховых пенсий по старости, инвалидности и по случаю потери кормильца. Впервые за 8 лет страховые пенсии проиндексируют и работающим пенсионерам.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Также с 1 января стоимость одного пенсионного коэффициента увеличится до 142,76 рублей, а фиксированная выплата к страховой пенсии по старости составит – 8728,73 рубля.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outlineLvl w:val="1"/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</w:pPr>
      <w:r w:rsidRPr="00A15A97"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  <w:t>Налоги и налоговые вычеты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Начинает действовать новая прогрессивная шкала налога на доходы физических лиц.  Налог в размере 13% будут платить те, у кого годовой доход не превысит 2,4 </w:t>
      </w:r>
      <w:proofErr w:type="spellStart"/>
      <w:proofErr w:type="gram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млн</w:t>
      </w:r>
      <w:proofErr w:type="spellEnd"/>
      <w:proofErr w:type="gram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рублей. С </w:t>
      </w: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lastRenderedPageBreak/>
        <w:t xml:space="preserve">дохода свыше 2,4 </w:t>
      </w:r>
      <w:proofErr w:type="spellStart"/>
      <w:proofErr w:type="gram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млн</w:t>
      </w:r>
      <w:proofErr w:type="spellEnd"/>
      <w:proofErr w:type="gram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до 5 </w:t>
      </w:r>
      <w:proofErr w:type="spell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млн</w:t>
      </w:r>
      <w:proofErr w:type="spell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рублей придётся заплатить уже 15%, от 5 </w:t>
      </w:r>
      <w:proofErr w:type="spell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млн</w:t>
      </w:r>
      <w:proofErr w:type="spell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до 20 </w:t>
      </w:r>
      <w:proofErr w:type="spell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млн</w:t>
      </w:r>
      <w:proofErr w:type="spell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рублей – 18%, от 20 </w:t>
      </w:r>
      <w:proofErr w:type="spell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млн</w:t>
      </w:r>
      <w:proofErr w:type="spell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до 50 </w:t>
      </w:r>
      <w:proofErr w:type="spell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млн</w:t>
      </w:r>
      <w:proofErr w:type="spell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рублей – 20%, а более 50 </w:t>
      </w:r>
      <w:proofErr w:type="spell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млн</w:t>
      </w:r>
      <w:proofErr w:type="spell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рублей – 22%.</w:t>
      </w:r>
    </w:p>
    <w:p w:rsidR="00A15A97" w:rsidRPr="00A15A97" w:rsidRDefault="00A15A97" w:rsidP="00A15A97">
      <w:pPr>
        <w:ind w:firstLine="0"/>
        <w:jc w:val="center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>
        <w:rPr>
          <w:rFonts w:ascii="Segoe UI" w:eastAsia="Times New Roman" w:hAnsi="Segoe UI" w:cs="Segoe UI"/>
          <w:noProof/>
          <w:color w:val="3E3E3C"/>
          <w:sz w:val="22"/>
          <w:szCs w:val="22"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https://app-prod.xn--80apaohbc3aw9e.xn--p1ai/storage/images/6/6537/6537__cover_300x200xcenter__s_b0117c3ab701607511d9b05f367338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-prod.xn--80apaohbc3aw9e.xn--p1ai/storage/images/6/6537/6537__cover_300x200xcenter__s_b0117c3ab701607511d9b05f367338f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A97" w:rsidRPr="00A15A97" w:rsidRDefault="00A15A97" w:rsidP="00A15A97">
      <w:pPr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Шкала НДФЛ теперь пятиступенчатая</w:t>
      </w:r>
    </w:p>
    <w:p w:rsidR="00A15A97" w:rsidRPr="00A15A97" w:rsidRDefault="00A15A97" w:rsidP="00A15A97">
      <w:pPr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bdr w:val="single" w:sz="2" w:space="0" w:color="auto" w:frame="1"/>
          <w:lang w:eastAsia="ru-RU"/>
        </w:rPr>
        <w:t>Как будут считать и есть ли исключения</w:t>
      </w:r>
    </w:p>
    <w:p w:rsidR="00A15A97" w:rsidRPr="00A15A97" w:rsidRDefault="00A15A97" w:rsidP="00A15A97">
      <w:pPr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hyperlink r:id="rId7" w:history="1">
        <w:r w:rsidRPr="00A15A97">
          <w:rPr>
            <w:rFonts w:ascii="Segoe UI" w:eastAsia="Times New Roman" w:hAnsi="Segoe UI" w:cs="Segoe UI"/>
            <w:color w:val="FFFFFF"/>
            <w:sz w:val="22"/>
            <w:u w:val="single"/>
            <w:lang w:eastAsia="ru-RU"/>
          </w:rPr>
          <w:t>Все детали здесь</w:t>
        </w:r>
      </w:hyperlink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Вместе с НДФЛ вырастут и суммы налоговых вычетов: </w:t>
      </w:r>
    </w:p>
    <w:p w:rsidR="00A15A97" w:rsidRPr="00A15A97" w:rsidRDefault="00A15A97" w:rsidP="00A15A97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вдвое увеличивается стандартный налоговый вычет на второго ребёнка – до 2800 рублей, а на третьего и последующих – до 6 000 руб. Также вдвое – до 12 000 руб. – увеличен вычет опекунам, попечителям, приемным родителям на каждого ребенка с инвалидностью. Увеличен до 450 тыс. руб. предельный размер дохода для вычетов на детей.</w:t>
      </w:r>
    </w:p>
    <w:p w:rsidR="00A15A97" w:rsidRPr="00A15A97" w:rsidRDefault="00A15A97" w:rsidP="00A15A97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hyperlink r:id="rId8" w:history="1">
        <w:proofErr w:type="gramStart"/>
        <w:r w:rsidRPr="00A15A97">
          <w:rPr>
            <w:rFonts w:ascii="Segoe UI" w:eastAsia="Times New Roman" w:hAnsi="Segoe UI" w:cs="Segoe UI"/>
            <w:color w:val="31B7BC"/>
            <w:sz w:val="22"/>
            <w:lang w:eastAsia="ru-RU"/>
          </w:rPr>
          <w:t>с</w:t>
        </w:r>
        <w:proofErr w:type="gramEnd"/>
        <w:r w:rsidRPr="00A15A97">
          <w:rPr>
            <w:rFonts w:ascii="Segoe UI" w:eastAsia="Times New Roman" w:hAnsi="Segoe UI" w:cs="Segoe UI"/>
            <w:color w:val="31B7BC"/>
            <w:sz w:val="22"/>
            <w:lang w:eastAsia="ru-RU"/>
          </w:rPr>
          <w:t>оциальные вычеты</w:t>
        </w:r>
      </w:hyperlink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 на лечение, приобретение лекарств, обучение и занятие спортом увеличены до 150 тыс. рублей, на обучение детей –  до 110 тыс. рублей на одного ребенка для обоих родителей.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Появляется и </w:t>
      </w:r>
      <w:hyperlink r:id="rId9" w:history="1">
        <w:r w:rsidRPr="00A15A97">
          <w:rPr>
            <w:rFonts w:ascii="Segoe UI" w:eastAsia="Times New Roman" w:hAnsi="Segoe UI" w:cs="Segoe UI"/>
            <w:color w:val="31B7BC"/>
            <w:sz w:val="22"/>
            <w:lang w:eastAsia="ru-RU"/>
          </w:rPr>
          <w:t>новый</w:t>
        </w:r>
      </w:hyperlink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 стандартный вычет для тех, кто выполнил нормативы ГТО («Готов к труду и обороне») и прошёл диспансеризацию. Вычет в размере 18 тыс. рублей можно оформить за тот год, когда человека наградили значком ГТО.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outlineLvl w:val="1"/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</w:pPr>
      <w:r w:rsidRPr="00A15A97"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  <w:t>Ипотечный стандарт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С 1 января банки обязаны выдавать жилищные кредиты по новым правилам, которые установил для них Банк России. 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Стандарт запрещает банкам получать вознаграждение от застройщиков за снижение ставки, если это ведет к искусственному завышению стоимости жилья. А также нельзя будет использовать </w:t>
      </w:r>
      <w:proofErr w:type="spell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кешбэк</w:t>
      </w:r>
      <w:proofErr w:type="spell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, полученный при покупке от застройщика или банка, в качестве первоначального взноса.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Также банки должны выдавать ипотеку на срок не больше 30 лет и на сумму не больше 80% от стоимости жилья. Кроме того, банки обязаны будут подробно рассказывать клиентам об условиях кредита, предупреждать о комиссиях и рисках и информировать об актуальных ипотечных программах с государственной поддержкой.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В Банке России считают, что эти правила помогут защитить заемщиков и уменьшить риски на рынке ипотеки.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outlineLvl w:val="1"/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</w:pPr>
      <w:proofErr w:type="gramStart"/>
      <w:r w:rsidRPr="00A15A97"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  <w:lastRenderedPageBreak/>
        <w:t xml:space="preserve">Регистрация капитальных </w:t>
      </w:r>
      <w:proofErr w:type="spellStart"/>
      <w:r w:rsidRPr="00A15A97"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  <w:t>хозпостроек</w:t>
      </w:r>
      <w:proofErr w:type="spellEnd"/>
      <w:r w:rsidRPr="00A15A97"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  <w:t xml:space="preserve"> и налог на них</w:t>
      </w:r>
      <w:proofErr w:type="gramEnd"/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С 1 января владельцы всех зданий и сооружений, которые имеют капитальный фундамент, обязаны зарегистрировать их в </w:t>
      </w:r>
      <w:proofErr w:type="spell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Росреестре</w:t>
      </w:r>
      <w:proofErr w:type="spell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. Это касается бань, сараев, туалетов, теплиц и других хозяйственных построек. Теперь они считаются недвижимым имуществом и облагаются налогом.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Ставка налога составляет от 0,1% до 0,3% от кадастровой стоимости. Однако есть исключение: один объект, который используется для личного подсобного хозяйства и площадь которого не превышает 50 квадратных метров, освобождается от налога.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Также от уплаты налога освобождаются инвалиды 1, 2 и 3 групп, участники военных действий и лица, пострадавшие от боевых действий.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outlineLvl w:val="1"/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</w:pPr>
      <w:r w:rsidRPr="00A15A97"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  <w:t>Увеличение госпошлин </w:t>
      </w:r>
    </w:p>
    <w:p w:rsidR="00A15A97" w:rsidRPr="00A15A97" w:rsidRDefault="00A15A97" w:rsidP="00A15A97">
      <w:pPr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Теперь размер пошлины за регистрацию права будет зависеть от кадастровой стоимости объекта, а не от указанной в договоре цены, как это было раньше. Если недвижимость стоит по кадастру до 20 миллионов </w:t>
      </w:r>
      <w:proofErr w:type="gram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рубле</w:t>
      </w:r>
      <w:proofErr w:type="gram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, то размер пошлины составит 4 тысячи рублей. Если больше 20 миллионов рублей, то размер пошлины составит 0,02% от кадастровой стоимости на дату обращения в </w:t>
      </w:r>
      <w:proofErr w:type="spell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Росреестр</w:t>
      </w:r>
      <w:proofErr w:type="spell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, но не менее 0,02% от цены сделки и не более 500 тысяч рублей.</w:t>
      </w:r>
    </w:p>
    <w:p w:rsidR="00A15A97" w:rsidRPr="00A15A97" w:rsidRDefault="00A15A97" w:rsidP="00A15A97">
      <w:pPr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Также увеличится размер пошлины при одновременной постановке на кадастровый учёт и регистрации права. Для граждан она составит 6 тысяч рублей вместо нынешних 2 тысяч при кадастровой стоимости не более 20 миллионов рублей. Если недвижимость дороже, то госпошлина составит 2 тысячи рублей плюс 0,02% от кадастровой стоимости, но не менее 0,02% от цены сделки и не более 500 тысяч рублей.</w:t>
      </w:r>
    </w:p>
    <w:p w:rsidR="00A15A97" w:rsidRPr="00A15A97" w:rsidRDefault="00A15A97" w:rsidP="00A15A97">
      <w:pPr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За государственную регистрацию расторжения брака каждый из супругов должен будет заплатить 5 тысяч рублей, в то время как раньше взималось по 650 </w:t>
      </w:r>
      <w:proofErr w:type="spell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рублей</w:t>
      </w:r>
      <w:proofErr w:type="gram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.Т</w:t>
      </w:r>
      <w:proofErr w:type="gram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акже</w:t>
      </w:r>
      <w:proofErr w:type="spell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станет дороже изменить фамилию, имя или отчество. Вместо 1600 рублей госпошлина составит 5 тысяч рублей. 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outlineLvl w:val="1"/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</w:pPr>
      <w:r w:rsidRPr="00A15A97"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  <w:t>Увеличение стоимости выписки из ЕГРН 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proofErr w:type="spell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Росреестр</w:t>
      </w:r>
      <w:proofErr w:type="spell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впервые за 8 лет повышает стоимость выписки из  Единого государственного реестра недвижимости (ЕГРН) об объекте недвижимости.  Для </w:t>
      </w:r>
      <w:proofErr w:type="spell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физлиц</w:t>
      </w:r>
      <w:proofErr w:type="spell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стоимость составит 1 740 рублей, для </w:t>
      </w:r>
      <w:proofErr w:type="spell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юрлиц</w:t>
      </w:r>
      <w:proofErr w:type="spell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— 5 100 рублей. Электронная выписка из ЕГРН для </w:t>
      </w:r>
      <w:proofErr w:type="spell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физлиц</w:t>
      </w:r>
      <w:proofErr w:type="spell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будет стоить 700 рублей, для </w:t>
      </w:r>
      <w:proofErr w:type="spell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юрлиц</w:t>
      </w:r>
      <w:proofErr w:type="spell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— 1 400 рублей. 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outlineLvl w:val="1"/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</w:pPr>
      <w:r w:rsidRPr="00A15A97"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  <w:t>Увеличение страховых взносов для ИП 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ИП, чей доход не превышает 300 000 рублей в год, должны будут </w:t>
      </w:r>
      <w:hyperlink r:id="rId10" w:history="1">
        <w:r w:rsidRPr="00A15A97">
          <w:rPr>
            <w:rFonts w:ascii="Segoe UI" w:eastAsia="Times New Roman" w:hAnsi="Segoe UI" w:cs="Segoe UI"/>
            <w:color w:val="31B7BC"/>
            <w:sz w:val="22"/>
            <w:lang w:eastAsia="ru-RU"/>
          </w:rPr>
          <w:t>заплатить </w:t>
        </w:r>
      </w:hyperlink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фиксированную сумму в размере 53 658 рублей на обязательное пенсионное страхование и обязательное медицинское страхование. Если доход ИП </w:t>
      </w: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lastRenderedPageBreak/>
        <w:t>превышает 300 000 рублей, то размер взноса будет рассчитываться как 53 658 рублей плюс 1% от дохода, но не более 300 888 рублей.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outlineLvl w:val="1"/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</w:pPr>
      <w:r w:rsidRPr="00A15A97"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  <w:t xml:space="preserve">Отчетность для </w:t>
      </w:r>
      <w:proofErr w:type="spellStart"/>
      <w:r w:rsidRPr="00A15A97"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  <w:t>самозанятых</w:t>
      </w:r>
      <w:proofErr w:type="spellEnd"/>
      <w:r w:rsidRPr="00A15A97"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  <w:t xml:space="preserve"> и ИП 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Плательщики налога на профессиональный доход (самозанятые), ИП и все профессионалы частной практики обязаны регулярно сдавать в Росстат статистические сведения.  Форму отчетности, способ подачи, набор сведений определит Правительство. За </w:t>
      </w:r>
      <w:proofErr w:type="spell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несдачу</w:t>
      </w:r>
      <w:proofErr w:type="spell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отчета,  предусмотрена административная ответственность по ст. 13.19 </w:t>
      </w:r>
      <w:proofErr w:type="spell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КоАП</w:t>
      </w:r>
      <w:proofErr w:type="spell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РФ со штрафом до 20 тысяч рублей и за повторное нарушение – до 50 тыс. рублей.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outlineLvl w:val="1"/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</w:pPr>
      <w:r w:rsidRPr="00A15A97"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  <w:t>Увеличение штрафов за нарушение ПДД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Штрафы за некоторые нарушения Правил дорожного движения вырастут в среднем в полтора раза. К примеру, за превышение скорости на 20 – 40 км/ч придется заплатить 750 рублей вместо 500 рублей, за выезд на </w:t>
      </w:r>
      <w:proofErr w:type="spell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встречку</w:t>
      </w:r>
      <w:proofErr w:type="spell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–  7,5 тыс. рублей вместо 5 тыс. рублей. </w:t>
      </w:r>
    </w:p>
    <w:p w:rsidR="00A15A97" w:rsidRPr="00A15A97" w:rsidRDefault="00A15A97" w:rsidP="00A15A97">
      <w:pPr>
        <w:ind w:firstLine="0"/>
        <w:jc w:val="center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>
        <w:rPr>
          <w:rFonts w:ascii="Segoe UI" w:eastAsia="Times New Roman" w:hAnsi="Segoe UI" w:cs="Segoe UI"/>
          <w:noProof/>
          <w:color w:val="3E3E3C"/>
          <w:sz w:val="22"/>
          <w:szCs w:val="22"/>
          <w:lang w:eastAsia="ru-RU"/>
        </w:rPr>
        <w:drawing>
          <wp:inline distT="0" distB="0" distL="0" distR="0">
            <wp:extent cx="2857500" cy="1905000"/>
            <wp:effectExtent l="19050" t="0" r="0" b="0"/>
            <wp:docPr id="2" name="Рисунок 2" descr="https://app-prod.xn--80apaohbc3aw9e.xn--p1ai/storage/images/6/6094/6094__cover_300x200xcenter__s_ff127c2a770a286e4a2340a0e63be5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p-prod.xn--80apaohbc3aw9e.xn--p1ai/storage/images/6/6094/6094__cover_300x200xcenter__s_ff127c2a770a286e4a2340a0e63be51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A97" w:rsidRPr="00A15A97" w:rsidRDefault="00A15A97" w:rsidP="00A15A97">
      <w:pPr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Какие еще штрафы выросли?</w:t>
      </w:r>
    </w:p>
    <w:p w:rsidR="00A15A97" w:rsidRPr="00A15A97" w:rsidRDefault="00A15A97" w:rsidP="00A15A97">
      <w:pPr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Какова максимальная санкция за нарушение ПДД?</w:t>
      </w:r>
    </w:p>
    <w:p w:rsidR="00A15A97" w:rsidRPr="00A15A97" w:rsidRDefault="00A15A97" w:rsidP="00A15A97">
      <w:pPr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hyperlink r:id="rId12" w:history="1">
        <w:r w:rsidRPr="00A15A97">
          <w:rPr>
            <w:rFonts w:ascii="Segoe UI" w:eastAsia="Times New Roman" w:hAnsi="Segoe UI" w:cs="Segoe UI"/>
            <w:color w:val="FFFFFF"/>
            <w:sz w:val="22"/>
            <w:u w:val="single"/>
            <w:lang w:eastAsia="ru-RU"/>
          </w:rPr>
          <w:t>Узнать!</w:t>
        </w:r>
      </w:hyperlink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И еще важное изменение с 1 января: чтобы заплатить штраф со скидкой, нужно </w:t>
      </w:r>
      <w:proofErr w:type="gram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успеть это сделать</w:t>
      </w:r>
      <w:proofErr w:type="gram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в течение 30 дней, а не 20, как раньше. И скидка теперь меньше — 25%, а не 50%.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outlineLvl w:val="1"/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</w:pPr>
      <w:r w:rsidRPr="00A15A97"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  <w:t xml:space="preserve">Запрет </w:t>
      </w:r>
      <w:proofErr w:type="spellStart"/>
      <w:r w:rsidRPr="00A15A97"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  <w:t>майнинга</w:t>
      </w:r>
      <w:proofErr w:type="spellEnd"/>
      <w:r w:rsidRPr="00A15A97">
        <w:rPr>
          <w:rFonts w:ascii="Segoe UI" w:eastAsia="Times New Roman" w:hAnsi="Segoe UI" w:cs="Segoe UI"/>
          <w:b/>
          <w:bCs/>
          <w:color w:val="3E3E3C"/>
          <w:sz w:val="36"/>
          <w:szCs w:val="36"/>
          <w:lang w:eastAsia="ru-RU"/>
        </w:rPr>
        <w:t xml:space="preserve"> в некоторых регионах</w:t>
      </w:r>
    </w:p>
    <w:p w:rsidR="00A15A97" w:rsidRPr="00A15A97" w:rsidRDefault="00A15A97" w:rsidP="00A15A9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</w:pPr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Правительство полностью запретило </w:t>
      </w:r>
      <w:proofErr w:type="spell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майнинг</w:t>
      </w:r>
      <w:proofErr w:type="spell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</w:t>
      </w:r>
      <w:proofErr w:type="spell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криптовалют</w:t>
      </w:r>
      <w:proofErr w:type="spell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в 10 регионах России до 2031. Полный запрет вводится в Дагестане, Северной Осетии, Ингушетии, Чечне, Кабардино-Балкарии, Карачаево-Черкесии, ЛНР, ДНР, Херсонской и Запорожской областях. Еще в трех регионах – в Бурятии, Иркутской области и Забайкальском крае – запрещено </w:t>
      </w:r>
      <w:proofErr w:type="spellStart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>майнить</w:t>
      </w:r>
      <w:proofErr w:type="spellEnd"/>
      <w:r w:rsidRPr="00A15A97">
        <w:rPr>
          <w:rFonts w:ascii="Segoe UI" w:eastAsia="Times New Roman" w:hAnsi="Segoe UI" w:cs="Segoe UI"/>
          <w:color w:val="3E3E3C"/>
          <w:sz w:val="22"/>
          <w:szCs w:val="22"/>
          <w:lang w:eastAsia="ru-RU"/>
        </w:rPr>
        <w:t xml:space="preserve"> в отопительный сезон – с 15 ноября по 15 марта.</w:t>
      </w:r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0B2"/>
    <w:multiLevelType w:val="multilevel"/>
    <w:tmpl w:val="23FC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421641"/>
    <w:multiLevelType w:val="multilevel"/>
    <w:tmpl w:val="EA1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A97"/>
    <w:rsid w:val="00231508"/>
    <w:rsid w:val="00A15A97"/>
    <w:rsid w:val="00C9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paragraph" w:styleId="2">
    <w:name w:val="heading 2"/>
    <w:basedOn w:val="a"/>
    <w:link w:val="20"/>
    <w:uiPriority w:val="9"/>
    <w:qFormat/>
    <w:rsid w:val="00A15A97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A97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5A97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A15A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5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22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15105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4709106">
              <w:marLeft w:val="0"/>
              <w:marRight w:val="0"/>
              <w:marTop w:val="0"/>
              <w:marBottom w:val="0"/>
              <w:divBdr>
                <w:top w:val="single" w:sz="4" w:space="0" w:color="D1D5DB"/>
                <w:left w:val="single" w:sz="4" w:space="0" w:color="D1D5DB"/>
                <w:bottom w:val="single" w:sz="4" w:space="0" w:color="D1D5DB"/>
                <w:right w:val="single" w:sz="4" w:space="0" w:color="D1D5DB"/>
              </w:divBdr>
              <w:divsChild>
                <w:div w:id="4614666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406854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8969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0814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3538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5708422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0425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083058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1824094">
              <w:marLeft w:val="0"/>
              <w:marRight w:val="0"/>
              <w:marTop w:val="0"/>
              <w:marBottom w:val="0"/>
              <w:divBdr>
                <w:top w:val="single" w:sz="4" w:space="0" w:color="D1D5DB"/>
                <w:left w:val="single" w:sz="4" w:space="0" w:color="D1D5DB"/>
                <w:bottom w:val="single" w:sz="4" w:space="0" w:color="D1D5DB"/>
                <w:right w:val="single" w:sz="4" w:space="0" w:color="D1D5DB"/>
              </w:divBdr>
              <w:divsChild>
                <w:div w:id="17273393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778774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5717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3830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5211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socialnye-vychety-uvelicheny-skolko-teper-mozhno-vernut-za-lechenie-obuchenie-i-spor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nalogi-v-2025-godu-chto-izmenitsya-i-skolko-budem-platit/" TargetMode="External"/><Relationship Id="rId12" Type="http://schemas.openxmlformats.org/officeDocument/2006/relationships/hyperlink" Target="https://xn--80apaohbc3aw9e.xn--p1ai/article/shtrafy-za-narushenie-pdd---kak-oni-izmenyatsya-v-2025-go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hyperlink" Target="https://xn--80apaohbc3aw9e.xn--p1ai/article/chto-takoe-mrot-i-dlya-chego-on-nuzhen/" TargetMode="External"/><Relationship Id="rId10" Type="http://schemas.openxmlformats.org/officeDocument/2006/relationships/hyperlink" Target="http://publication.pravo.gov.ru/document/000120241102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407120009?index=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1203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2025-02-28T11:14:00Z</dcterms:created>
  <dcterms:modified xsi:type="dcterms:W3CDTF">2025-02-28T11:17:00Z</dcterms:modified>
</cp:coreProperties>
</file>