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Вырос размер МРОТ — время пересмотреть уровни зарплат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закону работодатели должны платить сотрудникам зарплату не ниже федерального уровня МРОТ. Это касается сотрудников на трудовых договорах.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регионах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минималка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может быть выше — точный размер утверждают местные власти. В 2025 году общая для всей страны минимальная зарплата установлена на уровне 22 440 рублей, в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блоге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приводим </w:t>
      </w:r>
      <w:hyperlink r:id="rId4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таблицу с размерами МРОТ по отдельным субъектам РФ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узнать размер МРОТ в своем регионе (Федеральный закон </w:t>
      </w:r>
      <w:hyperlink r:id="rId5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№ 365-ФЗ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а также местные соглашения). Свериться, что зарплаты сотрудников не ниже этого уровня. Если они ниже, установить доплату до 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минималки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или повысить зарплаты.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 1 января. </w:t>
      </w:r>
    </w:p>
    <w:p w:rsidR="002E64A7" w:rsidRPr="002E64A7" w:rsidRDefault="002E64A7" w:rsidP="002E64A7">
      <w:pPr>
        <w:shd w:val="clear" w:color="auto" w:fill="E6DDFF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2E64A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Кроме того, в 2025 году </w:t>
      </w:r>
      <w:hyperlink r:id="rId6" w:tgtFrame="_blank" w:history="1">
        <w:r w:rsidRPr="002E64A7">
          <w:rPr>
            <w:rFonts w:ascii="Arial" w:eastAsia="Times New Roman" w:hAnsi="Arial" w:cs="Arial"/>
            <w:color w:val="006FCB"/>
            <w:sz w:val="22"/>
            <w:lang w:eastAsia="ru-RU"/>
          </w:rPr>
          <w:t>вырос размер прожиточного минимума</w:t>
        </w:r>
      </w:hyperlink>
      <w:r w:rsidRPr="002E64A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 — суммы для покрытия основных расходов. С 1 января </w:t>
      </w:r>
      <w:proofErr w:type="spellStart"/>
      <w:r w:rsidRPr="002E64A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минималка</w:t>
      </w:r>
      <w:proofErr w:type="spellEnd"/>
      <w:r w:rsidRPr="002E64A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составляет 17 733 рубля на человека, в регионах эта сумма может отличаться.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0" w:name="2"/>
      <w:bookmarkEnd w:id="0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На оплату больничных компании будут тратить больше средств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2025 году работодатели будут больше тратить на больничные из-за индексации МРОТ до 22 440 рублей.</w:t>
      </w:r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Оплатить нужно только первые три дня, остальную сумму выплачивает СФР. Предельная база по взносам выросла до 4 142 000 рублей, это в том числе влияет на выплаты. Еще одно новшество — пособие на погребение теперь платит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Соцфонд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а не работодатель.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Минздрав ввел новые ограничения для часто болеющих сотрудников: если взять больничный больше четырех раз за полгода, пятый дадут только на три дня, потом можно продлить по решению врачебной комиссии.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изучить изменения в приказе Минздрава </w:t>
      </w:r>
      <w:hyperlink r:id="rId7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№ 1089н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прочитать </w:t>
      </w:r>
      <w:hyperlink r:id="rId8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материал с подробным обзором изменений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учитывать новый МРОТ и предельную базу по взносам при расчете больничных, учесть изменения по пособию на погребение.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с 1 января, с 1 сентября (ограничения по длительности </w:t>
      </w:r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больничных</w:t>
      </w:r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 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1" w:name="3"/>
      <w:bookmarkEnd w:id="1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Неиспользованные отгулы необходимо компенсировать при увольнении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день увольнения помимо зарплаты работодатель также выплатит компенсацию за неиспользованные отгулы. Напомним, что сотрудник может получить отгул, если до этого работал в выходной или праздник. Этот день можно использовать в качестве дополнительного выходного, либо присоединить к 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отпуску. Ранее этот нюанс не был закреплен законодательно, поэтому все накопленные за год отгулы при увольнении пропадали.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руководствоваться законом </w:t>
      </w:r>
      <w:hyperlink r:id="rId9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№ 339-ФЗ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сообщить работникам про новые правила использования отгулов, делать </w:t>
      </w:r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выплаты тем</w:t>
      </w:r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кто уволился и при этом не успел использовать отгулы. Бухгалтеру нужно рассчитать и сделать выплату с учетом разницы между увеличенной и фактической выплатой.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1 марта. 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2" w:name="4"/>
      <w:bookmarkEnd w:id="2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Наставником можно стать только добровольно, также за это положена доплата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 2025 году вводится регламентация труда наставников: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 нельзя принуждать сотрудников становиться наставниками, это должно быть их добровольным решением и основываться на письменном согласии;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 условия наставничества должны быть прописаны в трудовом договоре или дополнительном соглашении;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 за наставничество положена доплата, ее закрепляют коллективным договором, соглашением, локальными нормативными актами;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 можно досрочно отказаться от выполнения роли наставника.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изучить Федеральный закон </w:t>
      </w:r>
      <w:hyperlink r:id="rId10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№ 381-ФЗ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довести информацию до персонала, следовать новым нормам, заключить соглашения с сотрудниками, которые взяли на себя роль наставников и доплачивать им за дополнительные функции. Если хотите снять с работника эти обязанности — предупредите его за три рабочих дня.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 1 марта. </w:t>
      </w:r>
    </w:p>
    <w:p w:rsidR="002E64A7" w:rsidRPr="002E64A7" w:rsidRDefault="002E64A7" w:rsidP="002E64A7">
      <w:pPr>
        <w:shd w:val="clear" w:color="auto" w:fill="E6DDFF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Ведите кадровый учет в </w:t>
      </w:r>
      <w:proofErr w:type="gramStart"/>
      <w:r w:rsidRPr="002E64A7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облачной</w:t>
      </w:r>
      <w:proofErr w:type="gramEnd"/>
      <w:r w:rsidRPr="002E64A7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 1С</w:t>
      </w:r>
      <w:r w:rsidRPr="002E64A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 Арендуйте нужные программы и сервисы 1С для удаленной работы, сэкономьте на сопровождении и обновлениях. Можно </w:t>
      </w:r>
      <w:hyperlink r:id="rId11" w:tgtFrame="_blank" w:history="1">
        <w:r w:rsidRPr="002E64A7">
          <w:rPr>
            <w:rFonts w:ascii="Arial" w:eastAsia="Times New Roman" w:hAnsi="Arial" w:cs="Arial"/>
            <w:color w:val="006FCB"/>
            <w:sz w:val="22"/>
            <w:lang w:eastAsia="ru-RU"/>
          </w:rPr>
          <w:t>попробовать бесплатно 14 дней</w:t>
        </w:r>
      </w:hyperlink>
      <w:r w:rsidRPr="002E64A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3" w:name="5"/>
      <w:bookmarkEnd w:id="3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Компании и ИП рискуют попасть в реестр недобросовестных работодателей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 </w:t>
      </w:r>
      <w:hyperlink r:id="rId12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 xml:space="preserve">сайте </w:t>
        </w:r>
        <w:proofErr w:type="spellStart"/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Роструда</w:t>
        </w:r>
        <w:proofErr w:type="spellEnd"/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в свободном доступе появится специальный реестр, в который включат работодателей, пойманных за нелегальной занятостью. В реестр рискуют попасть компании и ИП, которые платят зарплату ниже МРОТ, намеренно избегают заключения договоров или </w:t>
      </w:r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вместо</w:t>
      </w:r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трудовых оформляют гражданско-правовые договоры. Если в течение года у компании не будет повторных нарушений, ее исключат из реестра.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проверить, не нарушают ли они ТК РФ и ГК РФ, корректно ли выплачивается зарплата сотрудникам и не пресекают ли они лимиты по сотрудничеству с 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 xml:space="preserve">самозанятыми. Налоговая заинтересуется компанией, если та работает с самозанятыми дольше </w:t>
      </w:r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трех месяцев, платит</w:t>
      </w:r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им больше 20 000 рублей в месяц и заключает больше десяти договоров.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1 января. 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4" w:name="6"/>
      <w:bookmarkEnd w:id="4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В разы выросли штрафы за нарушения в сфере персональных данных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Сильно ужесточаются наказания за различные виды нарушений при сборе и обработке персональных данных. Работодателей это также касается, так как все компании и ИП с сотрудниками считаются операторами персональных данных.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Штрафы для компаний вырастут: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С 5000 до 300 000 рублей, если вовремя не сообщить в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Роскомнадзор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 начале обработки персональных данных. В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блоге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рассказали, </w:t>
      </w:r>
      <w:hyperlink r:id="rId13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как сформировать и направить уведомление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С 5000 до 3 000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000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рублей, если не сообщить об утечке данных в течение 24 часов после факта обнаружения.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изучить </w:t>
      </w:r>
      <w:hyperlink r:id="rId14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новые размеры штрафов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недавно созданным компаниям — вовремя подать уведомление перед приемом сотрудников на работу, остальным — своевременно отчитываться в РКН об изменении состава данных, завершении их обработки, утечке.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 30 мая. 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5" w:name="7"/>
      <w:bookmarkEnd w:id="5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Трудовые книжки теперь можно законно отправлять в другие страны</w:t>
      </w:r>
    </w:p>
    <w:p w:rsidR="002E64A7" w:rsidRPr="002E64A7" w:rsidRDefault="002E64A7" w:rsidP="002E64A7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Отменен закон СССР № 2261-1, который ранее вводил запрет на пересылку трудовых книжек, военных билетов и удостоверений сотрудников за границу. Теперь такие документы можно отправить законно по почте — для этого работник должен подать заявление.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Что делать работодателям: 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ознакомиться с Федеральным законом </w:t>
      </w:r>
      <w:hyperlink r:id="rId15" w:tgtFrame="_blank" w:history="1">
        <w:r w:rsidRPr="002E64A7">
          <w:rPr>
            <w:rFonts w:ascii="Arial" w:eastAsia="Times New Roman" w:hAnsi="Arial" w:cs="Arial"/>
            <w:color w:val="006FCB"/>
            <w:sz w:val="19"/>
            <w:lang w:eastAsia="ru-RU"/>
          </w:rPr>
          <w:t>№ 145-ФЗ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по заявлению отправлять сотрудникам личные документы заказным письмом с уведомлением в другие страны.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Изменения действуют: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 1 января. </w:t>
      </w:r>
    </w:p>
    <w:p w:rsidR="002E64A7" w:rsidRPr="002E64A7" w:rsidRDefault="002E64A7" w:rsidP="002E64A7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bookmarkStart w:id="6" w:name="8"/>
      <w:bookmarkEnd w:id="6"/>
      <w:r w:rsidRPr="002E64A7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Про какие еще изменения 2025 года полезно знать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tgtFrame="_blank" w:history="1"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>Введена прогрессивная шкала НДФЛ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С 1 января действует пять новых ставок НДФЛ — от 13 до 22%. Изменения касаются в первую очередь сотрудников с высокими зарплатами: если работник получает от 200 000 рублей в месяц, начнет действовать повышенная ставка налога. Для большинства россиян всё останется как прежде — работодатель удержит 13% налога с годового дохода до 2,4 </w:t>
      </w:r>
      <w:proofErr w:type="spellStart"/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рублей.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7" w:tgtFrame="_blank" w:history="1"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>Утвержден производственный календарь на 2025 год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Стартовал новый рабочий год, в котором россиян ждет 247 рабочих и 118 выходных дней. Отпуск в этом году выгоднее брать в июле и октябре, 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так как в этих месяцах будет больше всего рабочих дней, соответственно, отпускные получатся больше. Длинные праздничные выходные ждут россиян в мае, июне и ноябре.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Власти вернули индексацию пенсий работающим пенсионерам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С февраля 2025 года пенсионеры, которые работают, начнут получать повышенные выплаты за счет индексации, которая была приостановлена в 2016 году. При увеличении выплат учтут все пропущенные за период работы повышения, то есть прибавка будет не к текущей пенсии, а к той, которую человек получал бы, если </w:t>
      </w:r>
      <w:proofErr w:type="gram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 не</w:t>
      </w:r>
      <w:proofErr w:type="gram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работал.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8" w:tgtFrame="_blank" w:history="1"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 xml:space="preserve">Корпоративные </w:t>
        </w:r>
        <w:proofErr w:type="spellStart"/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>симки</w:t>
        </w:r>
        <w:proofErr w:type="spellEnd"/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 xml:space="preserve"> можно выдать только сотрудникам на трудовых и гражданско-правовых договорах</w:t>
        </w:r>
      </w:hyperlink>
      <w:r w:rsidRPr="002E64A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.</w:t>
      </w: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В апреле начнут действовать ограничения на выдачу корпоративных SIM-карт — их можно будет оформлять только сотрудникам на трудовом договоре и исполнителям на ГПХ. Одному сотруднику разрешается выдавать не более 20 </w:t>
      </w:r>
      <w:proofErr w:type="spellStart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симок</w:t>
      </w:r>
      <w:proofErr w:type="spellEnd"/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E64A7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Облачная</w:t>
      </w:r>
      <w:proofErr w:type="gramEnd"/>
      <w:r w:rsidRPr="002E64A7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1С — для кадрового учета </w:t>
      </w:r>
    </w:p>
    <w:p w:rsidR="002E64A7" w:rsidRPr="002E64A7" w:rsidRDefault="002E64A7" w:rsidP="002E64A7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Подключайте облачную «</w:t>
      </w:r>
      <w:hyperlink r:id="rId19" w:tgtFrame="_blank" w:history="1"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>1С</w:t>
        </w:r>
        <w:proofErr w:type="gramStart"/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>:З</w:t>
        </w:r>
        <w:proofErr w:type="gramEnd"/>
        <w:r w:rsidRPr="002E64A7">
          <w:rPr>
            <w:rFonts w:ascii="Arial" w:eastAsia="Times New Roman" w:hAnsi="Arial" w:cs="Arial"/>
            <w:b/>
            <w:bCs/>
            <w:color w:val="006FCB"/>
            <w:sz w:val="19"/>
            <w:lang w:eastAsia="ru-RU"/>
          </w:rPr>
          <w:t>арплата и управление персоналом</w:t>
        </w:r>
      </w:hyperlink>
      <w:r w:rsidRPr="002E64A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 для автоматизации кадрового учета. Программа автоматически выполняет стандартные операции, где человек может допустить ошибку: расчет зарплаты, налогов и взносов, учет рабочего времени. Обновления программы включены в тариф — вам всегда будет доступна актуальная версия программы. 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7"/>
    <w:rsid w:val="00231508"/>
    <w:rsid w:val="002E64A7"/>
    <w:rsid w:val="00B4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link w:val="20"/>
    <w:uiPriority w:val="9"/>
    <w:qFormat/>
    <w:rsid w:val="002E64A7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4A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64A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office24.ru/news/srok-bolnichnogo-sokratyat-a-vyplaty-sfr-vyrastut-2025/" TargetMode="External"/><Relationship Id="rId13" Type="http://schemas.openxmlformats.org/officeDocument/2006/relationships/hyperlink" Target="https://e-office24.ru/news/kak-uvedomit-rkn-ob-obrabotke-personalnykh-dannykh/" TargetMode="External"/><Relationship Id="rId18" Type="http://schemas.openxmlformats.org/officeDocument/2006/relationships/hyperlink" Target="https://e-office24.ru/news/kak-izmenitsya-zakon-o-svyazi-s-2025-god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gulation.gov.ru/Regulation/Npa/PublicView?npaID=152081" TargetMode="External"/><Relationship Id="rId12" Type="http://schemas.openxmlformats.org/officeDocument/2006/relationships/hyperlink" Target="https://rostrud.gov.ru/" TargetMode="External"/><Relationship Id="rId17" Type="http://schemas.openxmlformats.org/officeDocument/2006/relationships/hyperlink" Target="https://e-office24.ru/news/proizvodstvennyy-kalendar-20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-office24.ru/news/progressivnaya-shkala-ndfl-202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-office24.ru/news/prozhitochnyy-minimum-s-1-yanvarya-2025/" TargetMode="External"/><Relationship Id="rId11" Type="http://schemas.openxmlformats.org/officeDocument/2006/relationships/hyperlink" Target="https://e-office24.ru/arenda-1c/" TargetMode="External"/><Relationship Id="rId5" Type="http://schemas.openxmlformats.org/officeDocument/2006/relationships/hyperlink" Target="http://publication.pravo.gov.ru/document/0001202410290012" TargetMode="External"/><Relationship Id="rId15" Type="http://schemas.openxmlformats.org/officeDocument/2006/relationships/hyperlink" Target="http://publication.pravo.gov.ru/document/0001202406220003" TargetMode="External"/><Relationship Id="rId10" Type="http://schemas.openxmlformats.org/officeDocument/2006/relationships/hyperlink" Target="http://publication.pravo.gov.ru/document/0001202411090013" TargetMode="External"/><Relationship Id="rId19" Type="http://schemas.openxmlformats.org/officeDocument/2006/relationships/hyperlink" Target="https://e-office24.ru/support/vybor-programmy/arenda_1s_zarplata_i_upravlenie_personalom_prof_3.1_online/" TargetMode="External"/><Relationship Id="rId4" Type="http://schemas.openxmlformats.org/officeDocument/2006/relationships/hyperlink" Target="https://e-office24.ru/news/mrot-2025-tablitsa-po-regionam/" TargetMode="External"/><Relationship Id="rId9" Type="http://schemas.openxmlformats.org/officeDocument/2006/relationships/hyperlink" Target="http://publication.pravo.gov.ru/Document/View/0001202409300031" TargetMode="External"/><Relationship Id="rId14" Type="http://schemas.openxmlformats.org/officeDocument/2006/relationships/hyperlink" Target="http://publication.pravo.gov.ru/document/00012024113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2025-01-31T11:06:00Z</dcterms:created>
  <dcterms:modified xsi:type="dcterms:W3CDTF">2025-01-31T11:07:00Z</dcterms:modified>
</cp:coreProperties>
</file>