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FE7C" w14:textId="77777777" w:rsidR="00407DF0" w:rsidRPr="001D739F" w:rsidRDefault="00407DF0" w:rsidP="00407DF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39F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14:paraId="3896A6CD" w14:textId="77777777" w:rsidR="00407DF0" w:rsidRPr="001D739F" w:rsidRDefault="00407DF0" w:rsidP="00407DF0">
      <w:pPr>
        <w:ind w:left="567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739F">
        <w:rPr>
          <w:rFonts w:ascii="Times New Roman" w:hAnsi="Times New Roman" w:cs="Times New Roman"/>
          <w:b/>
          <w:i/>
          <w:sz w:val="28"/>
          <w:szCs w:val="28"/>
        </w:rPr>
        <w:t xml:space="preserve">МКУ «Управление образования администрации  </w:t>
      </w:r>
    </w:p>
    <w:p w14:paraId="0689D274" w14:textId="77777777" w:rsidR="00407DF0" w:rsidRPr="001D739F" w:rsidRDefault="00407DF0" w:rsidP="00407DF0">
      <w:pPr>
        <w:ind w:left="567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739F">
        <w:rPr>
          <w:rFonts w:ascii="Times New Roman" w:hAnsi="Times New Roman" w:cs="Times New Roman"/>
          <w:b/>
          <w:i/>
          <w:sz w:val="28"/>
          <w:szCs w:val="28"/>
        </w:rPr>
        <w:t>Тужинского муниципального района</w:t>
      </w:r>
    </w:p>
    <w:p w14:paraId="705B66A8" w14:textId="77777777" w:rsidR="00407DF0" w:rsidRPr="001D739F" w:rsidRDefault="00407DF0" w:rsidP="00407D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739F">
        <w:rPr>
          <w:rFonts w:ascii="Times New Roman" w:hAnsi="Times New Roman" w:cs="Times New Roman"/>
          <w:b/>
          <w:i/>
          <w:sz w:val="28"/>
          <w:szCs w:val="28"/>
        </w:rPr>
        <w:t>о результатах анализа состояния и перспектив развития системы образования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642"/>
      </w:tblGrid>
      <w:tr w:rsidR="00407DF0" w:rsidRPr="001D739F" w14:paraId="2037E553" w14:textId="77777777" w:rsidTr="0094051F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E35E9" w14:textId="77777777" w:rsidR="00407DF0" w:rsidRPr="001D739F" w:rsidRDefault="00407DF0" w:rsidP="0094051F">
            <w:pPr>
              <w:ind w:right="57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E727A6" w14:textId="5C09AD05" w:rsidR="00407DF0" w:rsidRPr="001D739F" w:rsidRDefault="00407DF0" w:rsidP="00E47D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</w:t>
            </w:r>
            <w:r w:rsidR="000E27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8FCD2" w14:textId="77777777" w:rsidR="00407DF0" w:rsidRPr="001D739F" w:rsidRDefault="00407DF0" w:rsidP="0094051F">
            <w:pPr>
              <w:ind w:left="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</w:t>
            </w:r>
          </w:p>
        </w:tc>
      </w:tr>
    </w:tbl>
    <w:p w14:paraId="1B655D3F" w14:textId="77777777" w:rsidR="00407DF0" w:rsidRPr="001D739F" w:rsidRDefault="00407DF0" w:rsidP="00407DF0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1D73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739F">
        <w:rPr>
          <w:rFonts w:ascii="Times New Roman" w:hAnsi="Times New Roman" w:cs="Times New Roman"/>
          <w:b/>
          <w:sz w:val="28"/>
          <w:szCs w:val="28"/>
        </w:rPr>
        <w:t>. Анализ состояния и перспектив развития системы образования</w:t>
      </w:r>
    </w:p>
    <w:p w14:paraId="1AB7074A" w14:textId="77777777" w:rsidR="00407DF0" w:rsidRPr="001D739F" w:rsidRDefault="00407DF0" w:rsidP="00407DF0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1D739F">
        <w:rPr>
          <w:rFonts w:ascii="Times New Roman" w:hAnsi="Times New Roman" w:cs="Times New Roman"/>
          <w:b/>
          <w:i/>
          <w:sz w:val="28"/>
          <w:szCs w:val="28"/>
        </w:rPr>
        <w:t>1. Вводная часть.</w:t>
      </w:r>
    </w:p>
    <w:p w14:paraId="7A9F6DB5" w14:textId="77777777" w:rsidR="00407DF0" w:rsidRPr="001D739F" w:rsidRDefault="00407DF0" w:rsidP="00407DF0">
      <w:pPr>
        <w:suppressAutoHyphens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Тужинский муниципальный район расположен в </w:t>
      </w:r>
      <w:proofErr w:type="spellStart"/>
      <w:r w:rsidRPr="001D739F">
        <w:rPr>
          <w:rFonts w:ascii="Times New Roman" w:hAnsi="Times New Roman" w:cs="Times New Roman"/>
          <w:sz w:val="28"/>
          <w:szCs w:val="28"/>
          <w:lang w:eastAsia="en-US"/>
        </w:rPr>
        <w:t>юго</w:t>
      </w:r>
      <w:proofErr w:type="spellEnd"/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– западной части Кировской области, граничит на севере с Котельничским районом, на </w:t>
      </w:r>
      <w:proofErr w:type="spellStart"/>
      <w:r w:rsidRPr="001D739F">
        <w:rPr>
          <w:rFonts w:ascii="Times New Roman" w:hAnsi="Times New Roman" w:cs="Times New Roman"/>
          <w:sz w:val="28"/>
          <w:szCs w:val="28"/>
          <w:lang w:eastAsia="en-US"/>
        </w:rPr>
        <w:t>северо</w:t>
      </w:r>
      <w:proofErr w:type="spellEnd"/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– востоке – с Арбажским, на востоке – с Пижанским, на юге – с Яранским, на </w:t>
      </w:r>
      <w:proofErr w:type="spellStart"/>
      <w:r w:rsidRPr="001D739F">
        <w:rPr>
          <w:rFonts w:ascii="Times New Roman" w:hAnsi="Times New Roman" w:cs="Times New Roman"/>
          <w:sz w:val="28"/>
          <w:szCs w:val="28"/>
          <w:lang w:eastAsia="en-US"/>
        </w:rPr>
        <w:t>юго</w:t>
      </w:r>
      <w:proofErr w:type="spellEnd"/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– западе – с Кикнурским и на западе – с Нижегородской областью. Площадь муниципального образования составляет 1468 </w:t>
      </w:r>
      <w:proofErr w:type="spellStart"/>
      <w:r w:rsidRPr="001D739F">
        <w:rPr>
          <w:rFonts w:ascii="Times New Roman" w:hAnsi="Times New Roman" w:cs="Times New Roman"/>
          <w:sz w:val="28"/>
          <w:szCs w:val="28"/>
          <w:lang w:eastAsia="en-US"/>
        </w:rPr>
        <w:t>кв.км</w:t>
      </w:r>
      <w:proofErr w:type="spellEnd"/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. Расстояние от </w:t>
      </w:r>
      <w:proofErr w:type="spellStart"/>
      <w:r w:rsidRPr="001D739F">
        <w:rPr>
          <w:rFonts w:ascii="Times New Roman" w:hAnsi="Times New Roman" w:cs="Times New Roman"/>
          <w:sz w:val="28"/>
          <w:szCs w:val="28"/>
          <w:lang w:eastAsia="en-US"/>
        </w:rPr>
        <w:t>пгт</w:t>
      </w:r>
      <w:proofErr w:type="spellEnd"/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Тужа до г. Кирова составляет 219 км, до </w:t>
      </w:r>
      <w:proofErr w:type="spellStart"/>
      <w:r w:rsidRPr="001D739F">
        <w:rPr>
          <w:rFonts w:ascii="Times New Roman" w:hAnsi="Times New Roman" w:cs="Times New Roman"/>
          <w:sz w:val="28"/>
          <w:szCs w:val="28"/>
          <w:lang w:eastAsia="en-US"/>
        </w:rPr>
        <w:t>ж.д</w:t>
      </w:r>
      <w:proofErr w:type="spellEnd"/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. станции г. Котельнич – 100 км, до </w:t>
      </w:r>
      <w:proofErr w:type="spellStart"/>
      <w:r w:rsidRPr="001D739F">
        <w:rPr>
          <w:rFonts w:ascii="Times New Roman" w:hAnsi="Times New Roman" w:cs="Times New Roman"/>
          <w:sz w:val="28"/>
          <w:szCs w:val="28"/>
          <w:lang w:eastAsia="en-US"/>
        </w:rPr>
        <w:t>ж.д</w:t>
      </w:r>
      <w:proofErr w:type="spellEnd"/>
      <w:r w:rsidRPr="001D739F">
        <w:rPr>
          <w:rFonts w:ascii="Times New Roman" w:hAnsi="Times New Roman" w:cs="Times New Roman"/>
          <w:sz w:val="28"/>
          <w:szCs w:val="28"/>
          <w:lang w:eastAsia="en-US"/>
        </w:rPr>
        <w:t>. станции г. Яранска – 40 км.</w:t>
      </w:r>
    </w:p>
    <w:p w14:paraId="5140B210" w14:textId="77777777" w:rsidR="00407DF0" w:rsidRPr="001D739F" w:rsidRDefault="00407DF0" w:rsidP="00E47DA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Территорию района образуют 5 поселений (1 городское и 4 сельских).          Административный центр – </w:t>
      </w:r>
      <w:proofErr w:type="spellStart"/>
      <w:r w:rsidRPr="001D739F">
        <w:rPr>
          <w:rFonts w:ascii="Times New Roman" w:hAnsi="Times New Roman" w:cs="Times New Roman"/>
          <w:sz w:val="28"/>
          <w:szCs w:val="28"/>
          <w:lang w:eastAsia="en-US"/>
        </w:rPr>
        <w:t>пгт</w:t>
      </w:r>
      <w:proofErr w:type="spellEnd"/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Тужа. </w:t>
      </w:r>
    </w:p>
    <w:p w14:paraId="39FBECA6" w14:textId="7C75B858" w:rsidR="00BD3A56" w:rsidRPr="001D739F" w:rsidRDefault="00BD3A56" w:rsidP="00E47DA6">
      <w:pPr>
        <w:pStyle w:val="TimesNewRoman"/>
        <w:spacing w:line="276" w:lineRule="auto"/>
        <w:rPr>
          <w:b w:val="0"/>
        </w:rPr>
      </w:pPr>
      <w:r w:rsidRPr="001D739F">
        <w:rPr>
          <w:b w:val="0"/>
        </w:rPr>
        <w:t>Тревожная демографическая ситуация, вопросы рынка труда, занятости населения остаются важнейшими вопросами экономической политики района. На 01.01.202</w:t>
      </w:r>
      <w:r w:rsidR="000E27C8">
        <w:rPr>
          <w:b w:val="0"/>
        </w:rPr>
        <w:t>4</w:t>
      </w:r>
      <w:r w:rsidRPr="001D739F">
        <w:rPr>
          <w:b w:val="0"/>
        </w:rPr>
        <w:t xml:space="preserve"> года численность постоянного населения района составила всего </w:t>
      </w:r>
      <w:r w:rsidR="000E27C8">
        <w:rPr>
          <w:b w:val="0"/>
        </w:rPr>
        <w:t>5475</w:t>
      </w:r>
      <w:r w:rsidRPr="001D739F">
        <w:rPr>
          <w:b w:val="0"/>
        </w:rPr>
        <w:t xml:space="preserve"> человек. Тенденция сокращения численности населения района продолжается. На снижение численности населения повлияли как естественная убыль населения (8</w:t>
      </w:r>
      <w:r w:rsidR="000E27C8">
        <w:rPr>
          <w:b w:val="0"/>
        </w:rPr>
        <w:t>2</w:t>
      </w:r>
      <w:r w:rsidRPr="001D739F">
        <w:rPr>
          <w:b w:val="0"/>
        </w:rPr>
        <w:t xml:space="preserve"> чел.= 3</w:t>
      </w:r>
      <w:r w:rsidR="000E27C8">
        <w:rPr>
          <w:b w:val="0"/>
        </w:rPr>
        <w:t>3</w:t>
      </w:r>
      <w:r w:rsidRPr="001D739F">
        <w:rPr>
          <w:b w:val="0"/>
        </w:rPr>
        <w:t xml:space="preserve"> родилось, 1</w:t>
      </w:r>
      <w:r w:rsidR="000E27C8">
        <w:rPr>
          <w:b w:val="0"/>
        </w:rPr>
        <w:t>15</w:t>
      </w:r>
      <w:r w:rsidRPr="001D739F">
        <w:rPr>
          <w:b w:val="0"/>
        </w:rPr>
        <w:t xml:space="preserve"> умерло), так и миграционный отток (</w:t>
      </w:r>
      <w:r w:rsidR="000E27C8">
        <w:rPr>
          <w:b w:val="0"/>
        </w:rPr>
        <w:t>64</w:t>
      </w:r>
      <w:r w:rsidRPr="001D739F">
        <w:rPr>
          <w:b w:val="0"/>
        </w:rPr>
        <w:t xml:space="preserve"> чел.=</w:t>
      </w:r>
      <w:r w:rsidR="000E27C8">
        <w:rPr>
          <w:b w:val="0"/>
        </w:rPr>
        <w:t>183</w:t>
      </w:r>
      <w:r w:rsidRPr="001D739F">
        <w:rPr>
          <w:b w:val="0"/>
        </w:rPr>
        <w:t xml:space="preserve"> человек прибыло в район, 24</w:t>
      </w:r>
      <w:r w:rsidR="000E27C8">
        <w:rPr>
          <w:b w:val="0"/>
        </w:rPr>
        <w:t>7</w:t>
      </w:r>
      <w:r w:rsidRPr="001D739F">
        <w:rPr>
          <w:b w:val="0"/>
        </w:rPr>
        <w:t xml:space="preserve"> выбыло).</w:t>
      </w:r>
    </w:p>
    <w:p w14:paraId="10B2782C" w14:textId="1FADCA4C" w:rsidR="00BD3A56" w:rsidRPr="001D739F" w:rsidRDefault="00BD3A56" w:rsidP="00E47DA6">
      <w:pPr>
        <w:pStyle w:val="TimesNewRoman"/>
        <w:spacing w:line="276" w:lineRule="auto"/>
        <w:rPr>
          <w:b w:val="0"/>
        </w:rPr>
      </w:pPr>
      <w:r w:rsidRPr="001D739F">
        <w:rPr>
          <w:b w:val="0"/>
        </w:rPr>
        <w:t>Численность занятых в экономике в 202</w:t>
      </w:r>
      <w:r w:rsidR="000E27C8">
        <w:rPr>
          <w:b w:val="0"/>
        </w:rPr>
        <w:t>3</w:t>
      </w:r>
      <w:r w:rsidRPr="001D739F">
        <w:rPr>
          <w:b w:val="0"/>
        </w:rPr>
        <w:t xml:space="preserve"> г составила 19</w:t>
      </w:r>
      <w:r w:rsidR="000E27C8">
        <w:rPr>
          <w:b w:val="0"/>
        </w:rPr>
        <w:t>19</w:t>
      </w:r>
      <w:r w:rsidRPr="001D739F">
        <w:rPr>
          <w:b w:val="0"/>
        </w:rPr>
        <w:t xml:space="preserve"> </w:t>
      </w:r>
      <w:proofErr w:type="gramStart"/>
      <w:r w:rsidRPr="001D739F">
        <w:rPr>
          <w:b w:val="0"/>
        </w:rPr>
        <w:t>чел</w:t>
      </w:r>
      <w:proofErr w:type="gramEnd"/>
      <w:r w:rsidRPr="001D739F">
        <w:rPr>
          <w:b w:val="0"/>
        </w:rPr>
        <w:t xml:space="preserve">, что на </w:t>
      </w:r>
      <w:r w:rsidR="000E27C8">
        <w:rPr>
          <w:b w:val="0"/>
        </w:rPr>
        <w:t>6</w:t>
      </w:r>
      <w:r w:rsidRPr="001D739F">
        <w:rPr>
          <w:b w:val="0"/>
        </w:rPr>
        <w:t xml:space="preserve"> чел. </w:t>
      </w:r>
      <w:r w:rsidR="000E27C8">
        <w:rPr>
          <w:b w:val="0"/>
        </w:rPr>
        <w:t>больше</w:t>
      </w:r>
      <w:r w:rsidRPr="001D739F">
        <w:rPr>
          <w:b w:val="0"/>
        </w:rPr>
        <w:t xml:space="preserve"> 202</w:t>
      </w:r>
      <w:r w:rsidR="000E27C8">
        <w:rPr>
          <w:b w:val="0"/>
        </w:rPr>
        <w:t>2</w:t>
      </w:r>
      <w:r w:rsidRPr="001D739F">
        <w:rPr>
          <w:b w:val="0"/>
        </w:rPr>
        <w:t xml:space="preserve"> г. </w:t>
      </w:r>
    </w:p>
    <w:p w14:paraId="29B8D7A0" w14:textId="7E907345" w:rsidR="00BD3A56" w:rsidRPr="001D739F" w:rsidRDefault="00BD3A56" w:rsidP="00E47DA6">
      <w:pPr>
        <w:pStyle w:val="TimesNewRoman"/>
        <w:spacing w:line="276" w:lineRule="auto"/>
        <w:rPr>
          <w:b w:val="0"/>
        </w:rPr>
      </w:pPr>
      <w:r w:rsidRPr="001D739F">
        <w:rPr>
          <w:b w:val="0"/>
        </w:rPr>
        <w:t>За 202</w:t>
      </w:r>
      <w:r w:rsidR="000E27C8">
        <w:rPr>
          <w:b w:val="0"/>
        </w:rPr>
        <w:t>3</w:t>
      </w:r>
      <w:r w:rsidRPr="001D739F">
        <w:rPr>
          <w:b w:val="0"/>
        </w:rPr>
        <w:t xml:space="preserve"> год в службу занятости населения за предоставлением государственных услуг обратилось 2</w:t>
      </w:r>
      <w:r w:rsidR="000E27C8">
        <w:rPr>
          <w:b w:val="0"/>
        </w:rPr>
        <w:t>78</w:t>
      </w:r>
      <w:r w:rsidRPr="001D739F">
        <w:rPr>
          <w:b w:val="0"/>
        </w:rPr>
        <w:t xml:space="preserve"> граждан, что на 1</w:t>
      </w:r>
      <w:r w:rsidR="000E27C8">
        <w:rPr>
          <w:b w:val="0"/>
        </w:rPr>
        <w:t>8</w:t>
      </w:r>
      <w:r w:rsidRPr="001D739F">
        <w:rPr>
          <w:b w:val="0"/>
        </w:rPr>
        <w:t xml:space="preserve"> человек </w:t>
      </w:r>
      <w:r w:rsidR="00E47DA6" w:rsidRPr="001D739F">
        <w:rPr>
          <w:b w:val="0"/>
        </w:rPr>
        <w:t xml:space="preserve">или на </w:t>
      </w:r>
      <w:r w:rsidR="000E27C8">
        <w:rPr>
          <w:b w:val="0"/>
        </w:rPr>
        <w:t xml:space="preserve">  6,1</w:t>
      </w:r>
      <w:r w:rsidR="00E47DA6" w:rsidRPr="001D739F">
        <w:rPr>
          <w:b w:val="0"/>
        </w:rPr>
        <w:t xml:space="preserve"> % меньше, чем в 202</w:t>
      </w:r>
      <w:r w:rsidR="000E27C8">
        <w:rPr>
          <w:b w:val="0"/>
        </w:rPr>
        <w:t>2</w:t>
      </w:r>
      <w:r w:rsidR="00E47DA6" w:rsidRPr="001D739F">
        <w:rPr>
          <w:b w:val="0"/>
        </w:rPr>
        <w:t xml:space="preserve"> году.</w:t>
      </w:r>
    </w:p>
    <w:p w14:paraId="3334CBF9" w14:textId="24337739" w:rsidR="00E47DA6" w:rsidRPr="001D739F" w:rsidRDefault="00E47DA6" w:rsidP="00E47DA6">
      <w:pPr>
        <w:pStyle w:val="TimesNewRoman"/>
        <w:spacing w:line="276" w:lineRule="auto"/>
        <w:rPr>
          <w:b w:val="0"/>
        </w:rPr>
      </w:pPr>
      <w:r w:rsidRPr="001D739F">
        <w:rPr>
          <w:b w:val="0"/>
        </w:rPr>
        <w:t>Численность зарегистрированных безработных на 01.01.202</w:t>
      </w:r>
      <w:r w:rsidR="000E27C8">
        <w:rPr>
          <w:b w:val="0"/>
        </w:rPr>
        <w:t>4</w:t>
      </w:r>
      <w:r w:rsidRPr="001D739F">
        <w:rPr>
          <w:b w:val="0"/>
        </w:rPr>
        <w:t xml:space="preserve"> - </w:t>
      </w:r>
      <w:r w:rsidR="000E27C8">
        <w:rPr>
          <w:b w:val="0"/>
        </w:rPr>
        <w:t>39</w:t>
      </w:r>
      <w:r w:rsidRPr="001D739F">
        <w:rPr>
          <w:b w:val="0"/>
        </w:rPr>
        <w:t xml:space="preserve"> человек, что на </w:t>
      </w:r>
      <w:r w:rsidR="000E27C8">
        <w:rPr>
          <w:b w:val="0"/>
        </w:rPr>
        <w:t>13</w:t>
      </w:r>
      <w:r w:rsidRPr="001D739F">
        <w:rPr>
          <w:b w:val="0"/>
        </w:rPr>
        <w:t xml:space="preserve"> человек, или на </w:t>
      </w:r>
      <w:r w:rsidR="000E27C8">
        <w:rPr>
          <w:b w:val="0"/>
        </w:rPr>
        <w:t xml:space="preserve">25 </w:t>
      </w:r>
      <w:r w:rsidRPr="001D739F">
        <w:rPr>
          <w:b w:val="0"/>
        </w:rPr>
        <w:t xml:space="preserve">%, меньше аналогичного периода прошлого года, уровень регистрируемой безработицы по Тужинскому району </w:t>
      </w:r>
      <w:r w:rsidRPr="001D739F">
        <w:rPr>
          <w:b w:val="0"/>
        </w:rPr>
        <w:lastRenderedPageBreak/>
        <w:t xml:space="preserve">составил </w:t>
      </w:r>
      <w:r w:rsidR="000E27C8">
        <w:rPr>
          <w:b w:val="0"/>
        </w:rPr>
        <w:t xml:space="preserve">1,7 </w:t>
      </w:r>
      <w:r w:rsidRPr="001D739F">
        <w:rPr>
          <w:b w:val="0"/>
        </w:rPr>
        <w:t>% (на 01.01.202</w:t>
      </w:r>
      <w:r w:rsidR="000E27C8">
        <w:rPr>
          <w:b w:val="0"/>
        </w:rPr>
        <w:t>3</w:t>
      </w:r>
      <w:r w:rsidRPr="001D739F">
        <w:rPr>
          <w:b w:val="0"/>
        </w:rPr>
        <w:t xml:space="preserve"> – </w:t>
      </w:r>
      <w:r w:rsidR="000E27C8">
        <w:rPr>
          <w:b w:val="0"/>
        </w:rPr>
        <w:t>52</w:t>
      </w:r>
      <w:r w:rsidRPr="001D739F">
        <w:rPr>
          <w:b w:val="0"/>
        </w:rPr>
        <w:t xml:space="preserve"> безработных, уровень безработицы</w:t>
      </w:r>
      <w:r w:rsidR="000E27C8">
        <w:rPr>
          <w:b w:val="0"/>
        </w:rPr>
        <w:t xml:space="preserve"> </w:t>
      </w:r>
      <w:r w:rsidRPr="001D739F">
        <w:rPr>
          <w:b w:val="0"/>
        </w:rPr>
        <w:t>–</w:t>
      </w:r>
      <w:r w:rsidR="000E27C8">
        <w:rPr>
          <w:b w:val="0"/>
        </w:rPr>
        <w:t xml:space="preserve">      2,4 </w:t>
      </w:r>
      <w:r w:rsidRPr="001D739F">
        <w:rPr>
          <w:b w:val="0"/>
        </w:rPr>
        <w:t xml:space="preserve">%). </w:t>
      </w:r>
    </w:p>
    <w:p w14:paraId="11A65CDF" w14:textId="77777777" w:rsidR="00407DF0" w:rsidRPr="001D739F" w:rsidRDefault="00407DF0" w:rsidP="00E47D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>Контактная информация управления образования.</w:t>
      </w:r>
    </w:p>
    <w:p w14:paraId="36458FBC" w14:textId="77777777" w:rsidR="00407DF0" w:rsidRPr="001D739F" w:rsidRDefault="00407DF0" w:rsidP="00407DF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Почтовый адрес</w:t>
      </w:r>
      <w:r w:rsidRPr="001D739F">
        <w:rPr>
          <w:rFonts w:ascii="Times New Roman" w:hAnsi="Times New Roman" w:cs="Times New Roman"/>
          <w:b/>
          <w:i/>
          <w:sz w:val="28"/>
          <w:szCs w:val="28"/>
          <w:lang w:eastAsia="en-US"/>
        </w:rPr>
        <w:t>: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612200, Кировская область, Тужинский </w:t>
      </w:r>
      <w:proofErr w:type="gramStart"/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район,   </w:t>
      </w:r>
      <w:proofErr w:type="gramEnd"/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proofErr w:type="spellStart"/>
      <w:r w:rsidRPr="001D739F">
        <w:rPr>
          <w:rFonts w:ascii="Times New Roman" w:hAnsi="Times New Roman" w:cs="Times New Roman"/>
          <w:sz w:val="28"/>
          <w:szCs w:val="28"/>
          <w:lang w:eastAsia="en-US"/>
        </w:rPr>
        <w:t>пгт</w:t>
      </w:r>
      <w:proofErr w:type="spellEnd"/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Тужа, ул. Горького д.5.</w:t>
      </w:r>
    </w:p>
    <w:p w14:paraId="25A7E608" w14:textId="77777777" w:rsidR="00407DF0" w:rsidRPr="001D739F" w:rsidRDefault="00407DF0" w:rsidP="00407DF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Телефон: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8(83340) 2-16-81.</w:t>
      </w:r>
    </w:p>
    <w:p w14:paraId="3530865E" w14:textId="77777777" w:rsidR="00407DF0" w:rsidRPr="001D739F" w:rsidRDefault="00407DF0" w:rsidP="00407DF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Время работы: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ПН-ПТ с 07:48 до 17:00, СБ-ВС выходные дни.</w:t>
      </w:r>
    </w:p>
    <w:p w14:paraId="219F863D" w14:textId="77777777" w:rsidR="00407DF0" w:rsidRPr="001D739F" w:rsidRDefault="00407DF0" w:rsidP="00407D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39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e-mail:</w:t>
      </w:r>
      <w:r w:rsidRPr="001D73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5177">
        <w:fldChar w:fldCharType="begin"/>
      </w:r>
      <w:r w:rsidR="007E5177" w:rsidRPr="0088051E">
        <w:rPr>
          <w:lang w:val="en-US"/>
        </w:rPr>
        <w:instrText xml:space="preserve"> HYPERLINK "mailto:RUOtuzha43@yandex.ru" </w:instrText>
      </w:r>
      <w:r w:rsidR="007E5177">
        <w:fldChar w:fldCharType="separate"/>
      </w:r>
      <w:r w:rsidRPr="001D739F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RUOtuzha43@yandex.ru</w:t>
      </w:r>
      <w:r w:rsidR="007E517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fldChar w:fldCharType="end"/>
      </w:r>
      <w:r w:rsidRPr="001D739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FED8D93" w14:textId="0E305A18" w:rsidR="00407DF0" w:rsidRPr="001D739F" w:rsidRDefault="00407DF0" w:rsidP="00407D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>Образование Тужинского муниципального района в 202</w:t>
      </w:r>
      <w:r w:rsidR="00553F8B">
        <w:rPr>
          <w:rFonts w:ascii="Times New Roman" w:hAnsi="Times New Roman" w:cs="Times New Roman"/>
          <w:sz w:val="28"/>
          <w:szCs w:val="28"/>
        </w:rPr>
        <w:t>3</w:t>
      </w:r>
      <w:r w:rsidRPr="001D739F">
        <w:rPr>
          <w:rFonts w:ascii="Times New Roman" w:hAnsi="Times New Roman" w:cs="Times New Roman"/>
          <w:sz w:val="28"/>
          <w:szCs w:val="28"/>
        </w:rPr>
        <w:t xml:space="preserve"> году работало по следующим программам:</w:t>
      </w:r>
    </w:p>
    <w:p w14:paraId="575D422D" w14:textId="77777777" w:rsidR="00407DF0" w:rsidRPr="001D739F" w:rsidRDefault="00407DF0" w:rsidP="00407DF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>«Развитие образования» на 2020 – 2025 годы;</w:t>
      </w:r>
    </w:p>
    <w:p w14:paraId="2FC0A944" w14:textId="77777777" w:rsidR="00407DF0" w:rsidRPr="001D739F" w:rsidRDefault="00407DF0" w:rsidP="00407DF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>«Обеспечение безопасности и жизнедеятельности населения» на 2020 – 2025 годы;</w:t>
      </w:r>
    </w:p>
    <w:p w14:paraId="0D2A6548" w14:textId="77777777" w:rsidR="00407DF0" w:rsidRPr="001D739F" w:rsidRDefault="00407DF0" w:rsidP="00407DF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>«Охрана окружающей среды и экологическое воспитание» на 2020 – 2025 годы;</w:t>
      </w:r>
    </w:p>
    <w:p w14:paraId="2E7C2AE3" w14:textId="77777777" w:rsidR="00407DF0" w:rsidRPr="001D739F" w:rsidRDefault="00407DF0" w:rsidP="00407DF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>«Развитие информационного общества» на 2020-2025 годы;</w:t>
      </w:r>
    </w:p>
    <w:p w14:paraId="6C8614FD" w14:textId="77777777" w:rsidR="00407DF0" w:rsidRPr="001D739F" w:rsidRDefault="00407DF0" w:rsidP="00407DF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>«Энергоснабжение и повышение энергетической эффективности» на 2021-2025 годы.</w:t>
      </w:r>
    </w:p>
    <w:p w14:paraId="6EE01589" w14:textId="0923EE2E" w:rsidR="00407DF0" w:rsidRPr="001D739F" w:rsidRDefault="00407DF0" w:rsidP="00407D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>Анализ состояния и перспектив развития образования в Тужинском муниципальном районе проводился на основании: отчета за 202</w:t>
      </w:r>
      <w:r w:rsidR="00553F8B">
        <w:rPr>
          <w:rFonts w:ascii="Times New Roman" w:hAnsi="Times New Roman" w:cs="Times New Roman"/>
          <w:sz w:val="28"/>
          <w:szCs w:val="28"/>
        </w:rPr>
        <w:t>3</w:t>
      </w:r>
      <w:r w:rsidRPr="001D739F">
        <w:rPr>
          <w:rFonts w:ascii="Times New Roman" w:hAnsi="Times New Roman" w:cs="Times New Roman"/>
          <w:sz w:val="28"/>
          <w:szCs w:val="28"/>
        </w:rPr>
        <w:t xml:space="preserve"> год главы Тужинского муниципального района; отчета на 01.01.202</w:t>
      </w:r>
      <w:r w:rsidR="00553F8B">
        <w:rPr>
          <w:rFonts w:ascii="Times New Roman" w:hAnsi="Times New Roman" w:cs="Times New Roman"/>
          <w:sz w:val="28"/>
          <w:szCs w:val="28"/>
        </w:rPr>
        <w:t>4</w:t>
      </w:r>
      <w:r w:rsidRPr="001D739F">
        <w:rPr>
          <w:rFonts w:ascii="Times New Roman" w:hAnsi="Times New Roman" w:cs="Times New Roman"/>
          <w:sz w:val="28"/>
          <w:szCs w:val="28"/>
        </w:rPr>
        <w:t xml:space="preserve"> «Учет детей в Тужинском муниципальном районе» </w:t>
      </w:r>
      <w:r w:rsidR="00553F8B">
        <w:rPr>
          <w:rFonts w:ascii="Times New Roman" w:hAnsi="Times New Roman" w:cs="Times New Roman"/>
          <w:sz w:val="28"/>
          <w:szCs w:val="28"/>
        </w:rPr>
        <w:t>главного</w:t>
      </w:r>
      <w:r w:rsidRPr="001D739F">
        <w:rPr>
          <w:rFonts w:ascii="Times New Roman" w:hAnsi="Times New Roman" w:cs="Times New Roman"/>
          <w:sz w:val="28"/>
          <w:szCs w:val="28"/>
        </w:rPr>
        <w:t xml:space="preserve"> специалиста управления образования; программы Комплектование; информации, предоставленной методистом по делопроизводству и кадрам, экономистом управления образования; статистической отчетности по форм</w:t>
      </w:r>
      <w:r w:rsidR="00553F8B">
        <w:rPr>
          <w:rFonts w:ascii="Times New Roman" w:hAnsi="Times New Roman" w:cs="Times New Roman"/>
          <w:sz w:val="28"/>
          <w:szCs w:val="28"/>
        </w:rPr>
        <w:t>е</w:t>
      </w:r>
      <w:r w:rsidRPr="001D739F">
        <w:rPr>
          <w:rFonts w:ascii="Times New Roman" w:hAnsi="Times New Roman" w:cs="Times New Roman"/>
          <w:sz w:val="28"/>
          <w:szCs w:val="28"/>
        </w:rPr>
        <w:t xml:space="preserve"> 85-К.</w:t>
      </w:r>
    </w:p>
    <w:p w14:paraId="25A70AB4" w14:textId="77777777" w:rsidR="00407DF0" w:rsidRPr="001D739F" w:rsidRDefault="00407DF0" w:rsidP="00407DF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739F">
        <w:rPr>
          <w:rFonts w:ascii="Times New Roman" w:hAnsi="Times New Roman" w:cs="Times New Roman"/>
          <w:b/>
          <w:i/>
          <w:sz w:val="28"/>
          <w:szCs w:val="28"/>
        </w:rPr>
        <w:t>2. Анализ состояния и перспектив развития системы образования.</w:t>
      </w:r>
    </w:p>
    <w:p w14:paraId="14525E74" w14:textId="386543D9" w:rsidR="00407DF0" w:rsidRPr="001D739F" w:rsidRDefault="00407DF0" w:rsidP="00407D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1D739F">
        <w:rPr>
          <w:rFonts w:ascii="Times New Roman" w:hAnsi="Times New Roman" w:cs="Times New Roman"/>
          <w:sz w:val="28"/>
          <w:szCs w:val="28"/>
        </w:rPr>
        <w:t>района  функционируют</w:t>
      </w:r>
      <w:proofErr w:type="gramEnd"/>
      <w:r w:rsidRPr="001D739F">
        <w:rPr>
          <w:rFonts w:ascii="Times New Roman" w:hAnsi="Times New Roman" w:cs="Times New Roman"/>
          <w:sz w:val="28"/>
          <w:szCs w:val="28"/>
        </w:rPr>
        <w:t xml:space="preserve"> 7 образовательных организаций и 1 </w:t>
      </w:r>
      <w:r w:rsidR="00553F8B">
        <w:rPr>
          <w:rFonts w:ascii="Times New Roman" w:hAnsi="Times New Roman" w:cs="Times New Roman"/>
          <w:sz w:val="28"/>
          <w:szCs w:val="28"/>
        </w:rPr>
        <w:t>центр помощи детям</w:t>
      </w:r>
      <w:r w:rsidRPr="001D739F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6FE516C" w14:textId="77777777" w:rsidR="00407DF0" w:rsidRPr="001D739F" w:rsidRDefault="00407DF0" w:rsidP="00407D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 xml:space="preserve">2 дошкольные образовательные организации (МКДОУ детский сад «Сказка» </w:t>
      </w:r>
      <w:proofErr w:type="spellStart"/>
      <w:r w:rsidRPr="001D739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D739F">
        <w:rPr>
          <w:rFonts w:ascii="Times New Roman" w:hAnsi="Times New Roman" w:cs="Times New Roman"/>
          <w:sz w:val="28"/>
          <w:szCs w:val="28"/>
        </w:rPr>
        <w:t xml:space="preserve"> Тужа, МКДОУ детский сад «Родничок» </w:t>
      </w:r>
      <w:proofErr w:type="spellStart"/>
      <w:r w:rsidRPr="001D739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D739F">
        <w:rPr>
          <w:rFonts w:ascii="Times New Roman" w:hAnsi="Times New Roman" w:cs="Times New Roman"/>
          <w:sz w:val="28"/>
          <w:szCs w:val="28"/>
        </w:rPr>
        <w:t xml:space="preserve"> Тужа);</w:t>
      </w:r>
    </w:p>
    <w:p w14:paraId="5586686F" w14:textId="77777777" w:rsidR="00407DF0" w:rsidRPr="001D739F" w:rsidRDefault="00407DF0" w:rsidP="00407DF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 xml:space="preserve">2 государственные общеобразовательные организации (КОГОБУ СШ с УИОП </w:t>
      </w:r>
      <w:proofErr w:type="spellStart"/>
      <w:r w:rsidRPr="001D739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D739F">
        <w:rPr>
          <w:rFonts w:ascii="Times New Roman" w:hAnsi="Times New Roman" w:cs="Times New Roman"/>
          <w:sz w:val="28"/>
          <w:szCs w:val="28"/>
        </w:rPr>
        <w:t xml:space="preserve"> Тужа, КОГОБУ </w:t>
      </w:r>
      <w:proofErr w:type="gramStart"/>
      <w:r w:rsidRPr="001D739F">
        <w:rPr>
          <w:rFonts w:ascii="Times New Roman" w:hAnsi="Times New Roman" w:cs="Times New Roman"/>
          <w:sz w:val="28"/>
          <w:szCs w:val="28"/>
        </w:rPr>
        <w:t>СШ  с.</w:t>
      </w:r>
      <w:proofErr w:type="gramEnd"/>
      <w:r w:rsidRPr="001D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39F">
        <w:rPr>
          <w:rFonts w:ascii="Times New Roman" w:hAnsi="Times New Roman" w:cs="Times New Roman"/>
          <w:sz w:val="28"/>
          <w:szCs w:val="28"/>
        </w:rPr>
        <w:t>Ныр</w:t>
      </w:r>
      <w:proofErr w:type="spellEnd"/>
      <w:r w:rsidRPr="001D739F">
        <w:rPr>
          <w:rFonts w:ascii="Times New Roman" w:hAnsi="Times New Roman" w:cs="Times New Roman"/>
          <w:sz w:val="28"/>
          <w:szCs w:val="28"/>
        </w:rPr>
        <w:t xml:space="preserve"> Тужинского района);</w:t>
      </w:r>
    </w:p>
    <w:p w14:paraId="2061601D" w14:textId="6694B996" w:rsidR="00407DF0" w:rsidRPr="001D739F" w:rsidRDefault="00407DF0" w:rsidP="00407D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lastRenderedPageBreak/>
        <w:t>3 организации дополнительного образования (</w:t>
      </w:r>
      <w:r w:rsidR="00553F8B">
        <w:rPr>
          <w:rFonts w:ascii="Times New Roman" w:hAnsi="Times New Roman" w:cs="Times New Roman"/>
          <w:sz w:val="28"/>
          <w:szCs w:val="28"/>
        </w:rPr>
        <w:t>одна</w:t>
      </w:r>
      <w:r w:rsidRPr="001D739F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553F8B">
        <w:rPr>
          <w:rFonts w:ascii="Times New Roman" w:hAnsi="Times New Roman" w:cs="Times New Roman"/>
          <w:sz w:val="28"/>
          <w:szCs w:val="28"/>
        </w:rPr>
        <w:t>е</w:t>
      </w:r>
      <w:r w:rsidRPr="001D739F">
        <w:rPr>
          <w:rFonts w:ascii="Times New Roman" w:hAnsi="Times New Roman" w:cs="Times New Roman"/>
          <w:sz w:val="28"/>
          <w:szCs w:val="28"/>
        </w:rPr>
        <w:t xml:space="preserve">т в сфере образования (МКУ ДО ДДТ </w:t>
      </w:r>
      <w:proofErr w:type="spellStart"/>
      <w:r w:rsidRPr="001D739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D739F">
        <w:rPr>
          <w:rFonts w:ascii="Times New Roman" w:hAnsi="Times New Roman" w:cs="Times New Roman"/>
          <w:sz w:val="28"/>
          <w:szCs w:val="28"/>
        </w:rPr>
        <w:t xml:space="preserve"> Тужа</w:t>
      </w:r>
      <w:r w:rsidR="00553F8B">
        <w:rPr>
          <w:rFonts w:ascii="Times New Roman" w:hAnsi="Times New Roman" w:cs="Times New Roman"/>
          <w:sz w:val="28"/>
          <w:szCs w:val="28"/>
        </w:rPr>
        <w:t>)</w:t>
      </w:r>
      <w:r w:rsidRPr="001D739F">
        <w:rPr>
          <w:rFonts w:ascii="Times New Roman" w:hAnsi="Times New Roman" w:cs="Times New Roman"/>
          <w:sz w:val="28"/>
          <w:szCs w:val="28"/>
        </w:rPr>
        <w:t xml:space="preserve"> и </w:t>
      </w:r>
      <w:r w:rsidR="00553F8B">
        <w:rPr>
          <w:rFonts w:ascii="Times New Roman" w:hAnsi="Times New Roman" w:cs="Times New Roman"/>
          <w:sz w:val="28"/>
          <w:szCs w:val="28"/>
        </w:rPr>
        <w:t>две</w:t>
      </w:r>
      <w:r w:rsidRPr="001D739F">
        <w:rPr>
          <w:rFonts w:ascii="Times New Roman" w:hAnsi="Times New Roman" w:cs="Times New Roman"/>
          <w:sz w:val="28"/>
          <w:szCs w:val="28"/>
        </w:rPr>
        <w:t xml:space="preserve"> в сфере культуры (МБУДО Тужинская районная </w:t>
      </w:r>
      <w:proofErr w:type="gramStart"/>
      <w:r w:rsidRPr="001D739F">
        <w:rPr>
          <w:rFonts w:ascii="Times New Roman" w:hAnsi="Times New Roman" w:cs="Times New Roman"/>
          <w:sz w:val="28"/>
          <w:szCs w:val="28"/>
        </w:rPr>
        <w:t>ДМШ</w:t>
      </w:r>
      <w:r w:rsidR="00553F8B">
        <w:rPr>
          <w:rFonts w:ascii="Times New Roman" w:hAnsi="Times New Roman" w:cs="Times New Roman"/>
          <w:sz w:val="28"/>
          <w:szCs w:val="28"/>
        </w:rPr>
        <w:t>,  МБУ</w:t>
      </w:r>
      <w:proofErr w:type="gramEnd"/>
      <w:r w:rsidR="00553F8B">
        <w:rPr>
          <w:rFonts w:ascii="Times New Roman" w:hAnsi="Times New Roman" w:cs="Times New Roman"/>
          <w:sz w:val="28"/>
          <w:szCs w:val="28"/>
        </w:rPr>
        <w:t xml:space="preserve"> ДО СШ </w:t>
      </w:r>
      <w:proofErr w:type="spellStart"/>
      <w:r w:rsidR="00553F8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53F8B">
        <w:rPr>
          <w:rFonts w:ascii="Times New Roman" w:hAnsi="Times New Roman" w:cs="Times New Roman"/>
          <w:sz w:val="28"/>
          <w:szCs w:val="28"/>
        </w:rPr>
        <w:t xml:space="preserve"> Тужа</w:t>
      </w:r>
      <w:r w:rsidRPr="001D739F">
        <w:rPr>
          <w:rFonts w:ascii="Times New Roman" w:hAnsi="Times New Roman" w:cs="Times New Roman"/>
          <w:sz w:val="28"/>
          <w:szCs w:val="28"/>
        </w:rPr>
        <w:t>)).</w:t>
      </w:r>
    </w:p>
    <w:p w14:paraId="52B100B1" w14:textId="7C315F4D" w:rsidR="00407DF0" w:rsidRPr="001D739F" w:rsidRDefault="00407DF0" w:rsidP="0055602E">
      <w:pPr>
        <w:tabs>
          <w:tab w:val="left" w:pos="368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z w:val="28"/>
          <w:szCs w:val="28"/>
          <w:lang w:eastAsia="en-US"/>
        </w:rPr>
        <w:t>В 202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– 202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учебном году</w:t>
      </w:r>
      <w:r w:rsidRPr="001D739F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55602E"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>образовательных организациях, находящихся на территории</w:t>
      </w:r>
      <w:r w:rsidRPr="001D739F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proofErr w:type="gramStart"/>
      <w:r w:rsidRPr="001D739F">
        <w:rPr>
          <w:rFonts w:ascii="Times New Roman" w:hAnsi="Times New Roman" w:cs="Times New Roman"/>
          <w:sz w:val="28"/>
          <w:szCs w:val="28"/>
          <w:lang w:eastAsia="en-US"/>
        </w:rPr>
        <w:t>Тужинского района</w:t>
      </w:r>
      <w:proofErr w:type="gramEnd"/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работало 8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педагогических работников.</w:t>
      </w:r>
      <w:r w:rsidRPr="001D739F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14:paraId="6B745D11" w14:textId="77777777" w:rsidR="00407DF0" w:rsidRPr="001D739F" w:rsidRDefault="00407DF0" w:rsidP="00407DF0">
      <w:pPr>
        <w:tabs>
          <w:tab w:val="left" w:pos="3682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Дошкольное образование.</w:t>
      </w:r>
    </w:p>
    <w:p w14:paraId="6A233C0D" w14:textId="326EE49E" w:rsidR="00407DF0" w:rsidRPr="001D739F" w:rsidRDefault="00407DF0" w:rsidP="00407DF0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В районе работали 2 организации, реализующие программы дошкольного образования, где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>получали образование</w:t>
      </w:r>
      <w:r w:rsidRPr="001D739F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>175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воспитанник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. На базе КОГОБУ «Средняя школа село </w:t>
      </w:r>
      <w:proofErr w:type="spellStart"/>
      <w:r w:rsidRPr="001D739F">
        <w:rPr>
          <w:rFonts w:ascii="Times New Roman" w:hAnsi="Times New Roman" w:cs="Times New Roman"/>
          <w:sz w:val="28"/>
          <w:szCs w:val="28"/>
          <w:lang w:eastAsia="en-US"/>
        </w:rPr>
        <w:t>Ныр</w:t>
      </w:r>
      <w:proofErr w:type="spellEnd"/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Тужинского района» </w:t>
      </w:r>
      <w:r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работал</w:t>
      </w:r>
      <w:r w:rsidR="00553F8B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а</w:t>
      </w:r>
      <w:r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53F8B">
        <w:rPr>
          <w:rFonts w:ascii="Times New Roman" w:hAnsi="Times New Roman" w:cs="Times New Roman"/>
          <w:spacing w:val="-4"/>
          <w:sz w:val="28"/>
          <w:szCs w:val="28"/>
          <w:lang w:eastAsia="en-US"/>
        </w:rPr>
        <w:t>1</w:t>
      </w:r>
      <w:r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дошкольн</w:t>
      </w:r>
      <w:r w:rsidR="00553F8B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ая</w:t>
      </w:r>
      <w:r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групп</w:t>
      </w:r>
      <w:r w:rsidR="00553F8B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а</w:t>
      </w:r>
      <w:r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с контингентом </w:t>
      </w:r>
      <w:r w:rsidR="0055602E"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14</w:t>
      </w:r>
      <w:r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воспитанник</w:t>
      </w:r>
      <w:r w:rsidR="0055602E"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ов</w:t>
      </w:r>
      <w:r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.</w:t>
      </w:r>
      <w:r w:rsidRPr="001D739F">
        <w:rPr>
          <w:rFonts w:ascii="Times New Roman" w:hAnsi="Times New Roman" w:cs="Times New Roman"/>
          <w:color w:val="FF0000"/>
          <w:spacing w:val="-4"/>
          <w:sz w:val="28"/>
          <w:szCs w:val="28"/>
          <w:lang w:eastAsia="en-US"/>
        </w:rPr>
        <w:t xml:space="preserve">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Охват детей от 3 до 7 лет дошкольным образованием составляет 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 xml:space="preserve">87,5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%. Вместе с тем, по данным электронной очереди, на зачисление в детские сады детей от 2 месяцев до 3 лет подано </w:t>
      </w:r>
      <w:r w:rsidR="00553F8B">
        <w:rPr>
          <w:rFonts w:ascii="Times New Roman" w:hAnsi="Times New Roman" w:cs="Times New Roman"/>
          <w:bCs/>
          <w:sz w:val="28"/>
          <w:szCs w:val="28"/>
          <w:lang w:eastAsia="en-US"/>
        </w:rPr>
        <w:t>14</w:t>
      </w:r>
      <w:r w:rsidRPr="001D739F"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  <w:t xml:space="preserve">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>заявлений.</w:t>
      </w:r>
      <w:r w:rsidRPr="001D739F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14:paraId="64C3A7B2" w14:textId="032FBE31" w:rsidR="00407DF0" w:rsidRPr="001D739F" w:rsidRDefault="00407DF0" w:rsidP="00407DF0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      Общая численность детей дошкольного возраста, проживающих в районе на 1 января</w:t>
      </w:r>
      <w:r w:rsidRPr="001D739F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года,</w:t>
      </w:r>
      <w:r w:rsidRPr="001D739F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составляет 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>214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человек.</w:t>
      </w:r>
      <w:r w:rsidRPr="001D739F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Из них 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>189</w:t>
      </w:r>
      <w:r w:rsidRPr="001D739F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>88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>%)</w:t>
      </w:r>
      <w:r w:rsidRPr="001D739F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>охвачены дошкольными образовательными услугами.</w:t>
      </w:r>
    </w:p>
    <w:p w14:paraId="410543DC" w14:textId="7CD08BD3" w:rsidR="00407DF0" w:rsidRPr="001D739F" w:rsidRDefault="00407DF0" w:rsidP="00E3249A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      Доля детей в возрасте</w:t>
      </w:r>
      <w:r w:rsidRPr="001D739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от 2 месяцев </w:t>
      </w:r>
      <w:proofErr w:type="gramStart"/>
      <w:r w:rsidRPr="001D739F">
        <w:rPr>
          <w:rFonts w:ascii="Times New Roman" w:hAnsi="Times New Roman" w:cs="Times New Roman"/>
          <w:sz w:val="28"/>
          <w:szCs w:val="28"/>
          <w:lang w:eastAsia="en-US"/>
        </w:rPr>
        <w:t>до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>7 лет</w:t>
      </w:r>
      <w:proofErr w:type="gramEnd"/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получающих дошкольную образовательную услугу и (или) услугу по их содержанию в муниципальных образовательных организациях в общей численности детей возрасте от 0 до 7 лет в 202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году </w:t>
      </w:r>
      <w:r w:rsidR="00437378" w:rsidRPr="001D739F">
        <w:rPr>
          <w:rFonts w:ascii="Times New Roman" w:hAnsi="Times New Roman" w:cs="Times New Roman"/>
          <w:sz w:val="28"/>
          <w:szCs w:val="28"/>
          <w:lang w:eastAsia="en-US"/>
        </w:rPr>
        <w:t>со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ставила 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 xml:space="preserve">82 </w:t>
      </w:r>
      <w:r w:rsidR="00437378"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%. </w:t>
      </w:r>
    </w:p>
    <w:p w14:paraId="020933DB" w14:textId="77777777" w:rsidR="00407DF0" w:rsidRPr="001D739F" w:rsidRDefault="00407DF0" w:rsidP="00407DF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z w:val="28"/>
          <w:szCs w:val="28"/>
          <w:lang w:eastAsia="en-US"/>
        </w:rPr>
        <w:t>В дошкольных образовательных организациях района все 1</w:t>
      </w:r>
      <w:r w:rsidR="00E3249A" w:rsidRPr="001D739F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групп общеразвивающей направленности, функционирующие в режиме кратковременного пребывания.</w:t>
      </w:r>
    </w:p>
    <w:p w14:paraId="3616FF5F" w14:textId="45166D99" w:rsidR="00407DF0" w:rsidRPr="001D739F" w:rsidRDefault="00407DF0" w:rsidP="00407DF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На 1 педагогического работника приходится 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детей, посещающих организации, осуществляющие образовательную деятельность по образовательным программам дошкольного образования. </w:t>
      </w:r>
    </w:p>
    <w:p w14:paraId="2B4FBCCD" w14:textId="77777777" w:rsidR="00407DF0" w:rsidRPr="001D739F" w:rsidRDefault="00407DF0" w:rsidP="00407DF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z w:val="28"/>
          <w:szCs w:val="28"/>
          <w:lang w:eastAsia="en-US"/>
        </w:rPr>
        <w:t>С 01.01.2019 года изменений по числу организаций, осуществляющих образовательную деятельность по образовательным программам дошкольного образования, не было.</w:t>
      </w:r>
    </w:p>
    <w:p w14:paraId="2D0AD46C" w14:textId="77777777" w:rsidR="00407DF0" w:rsidRPr="001D739F" w:rsidRDefault="00407DF0" w:rsidP="00407DF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z w:val="28"/>
          <w:szCs w:val="28"/>
          <w:lang w:eastAsia="en-US"/>
        </w:rPr>
        <w:t>Здания дошкольных образовательных организаций имеют все виды благоустройства.</w:t>
      </w:r>
      <w:r w:rsidR="00C041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01B57" w:rsidRPr="00601B57">
        <w:rPr>
          <w:rFonts w:ascii="Times New Roman" w:hAnsi="Times New Roman" w:cs="Times New Roman"/>
          <w:sz w:val="28"/>
          <w:szCs w:val="28"/>
          <w:lang w:eastAsia="en-US"/>
        </w:rPr>
        <w:t xml:space="preserve">Здание МКДОУ детский сад «Родничок» </w:t>
      </w:r>
      <w:proofErr w:type="spellStart"/>
      <w:r w:rsidR="00601B57" w:rsidRPr="00601B57">
        <w:rPr>
          <w:rFonts w:ascii="Times New Roman" w:hAnsi="Times New Roman" w:cs="Times New Roman"/>
          <w:sz w:val="28"/>
          <w:szCs w:val="28"/>
          <w:lang w:eastAsia="en-US"/>
        </w:rPr>
        <w:t>пгт</w:t>
      </w:r>
      <w:proofErr w:type="spellEnd"/>
      <w:r w:rsidR="00601B57" w:rsidRPr="00601B57">
        <w:rPr>
          <w:rFonts w:ascii="Times New Roman" w:hAnsi="Times New Roman" w:cs="Times New Roman"/>
          <w:sz w:val="28"/>
          <w:szCs w:val="28"/>
          <w:lang w:eastAsia="en-US"/>
        </w:rPr>
        <w:t xml:space="preserve"> Тужа Кировской области не требует капитального ремонта.  </w:t>
      </w:r>
      <w:r w:rsidR="00C04183" w:rsidRPr="00601B57">
        <w:rPr>
          <w:rFonts w:ascii="Times New Roman" w:hAnsi="Times New Roman" w:cs="Times New Roman"/>
          <w:sz w:val="28"/>
          <w:szCs w:val="28"/>
          <w:lang w:eastAsia="en-US"/>
        </w:rPr>
        <w:t xml:space="preserve">Здание МКДОУ </w:t>
      </w:r>
      <w:r w:rsidR="00C04183" w:rsidRPr="00601B5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детский сад «Сказка» </w:t>
      </w:r>
      <w:proofErr w:type="spellStart"/>
      <w:r w:rsidR="00C04183" w:rsidRPr="00601B57">
        <w:rPr>
          <w:rFonts w:ascii="Times New Roman" w:hAnsi="Times New Roman" w:cs="Times New Roman"/>
          <w:sz w:val="28"/>
          <w:szCs w:val="28"/>
          <w:lang w:eastAsia="en-US"/>
        </w:rPr>
        <w:t>пгт</w:t>
      </w:r>
      <w:proofErr w:type="spellEnd"/>
      <w:r w:rsidR="00C04183" w:rsidRPr="00601B57">
        <w:rPr>
          <w:rFonts w:ascii="Times New Roman" w:hAnsi="Times New Roman" w:cs="Times New Roman"/>
          <w:sz w:val="28"/>
          <w:szCs w:val="28"/>
          <w:lang w:eastAsia="en-US"/>
        </w:rPr>
        <w:t xml:space="preserve"> Тужа Кировской области требует капитального ремонта, который запланирован на 2025 год.</w:t>
      </w:r>
      <w:r w:rsidR="00C041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138405CF" w14:textId="77777777" w:rsidR="00407DF0" w:rsidRPr="001D739F" w:rsidRDefault="00407DF0" w:rsidP="00407DF0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Общее образование.</w:t>
      </w:r>
    </w:p>
    <w:p w14:paraId="4ADF901E" w14:textId="2881A71F" w:rsidR="00407DF0" w:rsidRPr="001D739F" w:rsidRDefault="00407DF0" w:rsidP="00407DF0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z w:val="28"/>
          <w:szCs w:val="28"/>
          <w:lang w:eastAsia="en-US"/>
        </w:rPr>
        <w:t>На 01.09.202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1D739F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года обучающихся в государственных общеобразовательных организациях, находящихся на территории </w:t>
      </w:r>
      <w:proofErr w:type="gramStart"/>
      <w:r w:rsidRPr="001D739F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proofErr w:type="gramEnd"/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насчитывалось 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>535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человек, что на 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человек </w:t>
      </w:r>
      <w:r w:rsidR="00E3249A" w:rsidRPr="001D739F">
        <w:rPr>
          <w:rFonts w:ascii="Times New Roman" w:hAnsi="Times New Roman" w:cs="Times New Roman"/>
          <w:sz w:val="28"/>
          <w:szCs w:val="28"/>
          <w:lang w:eastAsia="en-US"/>
        </w:rPr>
        <w:t>бол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>ьше количества прошлого года.</w:t>
      </w:r>
      <w:r w:rsidRPr="001D739F">
        <w:rPr>
          <w:rFonts w:ascii="Times New Roman" w:hAnsi="Times New Roman" w:cs="Times New Roman"/>
          <w:color w:val="FF0000"/>
          <w:spacing w:val="-4"/>
          <w:sz w:val="28"/>
          <w:szCs w:val="28"/>
          <w:lang w:eastAsia="en-US"/>
        </w:rPr>
        <w:t xml:space="preserve"> </w:t>
      </w:r>
      <w:r w:rsidRPr="001D739F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 </w:t>
      </w:r>
    </w:p>
    <w:p w14:paraId="7DA8B865" w14:textId="33667926" w:rsidR="00407DF0" w:rsidRPr="001D739F" w:rsidRDefault="00407DF0" w:rsidP="00407DF0">
      <w:pPr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Охват детей общим образованием составил </w:t>
      </w:r>
      <w:r w:rsidR="00553F8B">
        <w:rPr>
          <w:rFonts w:ascii="Times New Roman" w:hAnsi="Times New Roman" w:cs="Times New Roman"/>
          <w:sz w:val="28"/>
          <w:szCs w:val="28"/>
          <w:lang w:eastAsia="en-US"/>
        </w:rPr>
        <w:t xml:space="preserve">92,4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%, что на </w:t>
      </w:r>
      <w:r w:rsidR="00603F86">
        <w:rPr>
          <w:rFonts w:ascii="Times New Roman" w:hAnsi="Times New Roman" w:cs="Times New Roman"/>
          <w:sz w:val="28"/>
          <w:szCs w:val="28"/>
          <w:lang w:eastAsia="en-US"/>
        </w:rPr>
        <w:t xml:space="preserve">10,5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>% выше предыдущего года.</w:t>
      </w:r>
      <w:r w:rsidRPr="001D739F">
        <w:rPr>
          <w:rFonts w:ascii="Times New Roman" w:hAnsi="Times New Roman" w:cs="Times New Roman"/>
          <w:color w:val="FF0000"/>
          <w:spacing w:val="-4"/>
          <w:sz w:val="28"/>
          <w:szCs w:val="28"/>
          <w:lang w:eastAsia="en-US"/>
        </w:rPr>
        <w:t xml:space="preserve"> </w:t>
      </w:r>
      <w:r w:rsidR="00603F86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43,5 </w:t>
      </w:r>
      <w:r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%</w:t>
      </w:r>
      <w:r w:rsidR="004873DC"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обучающихся, получивших аттестат об основном общем образовании, продолжили обучение по </w:t>
      </w:r>
      <w:proofErr w:type="gramStart"/>
      <w:r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образовательным  программам</w:t>
      </w:r>
      <w:proofErr w:type="gramEnd"/>
      <w:r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среднего общего образования.</w:t>
      </w:r>
    </w:p>
    <w:p w14:paraId="4CB6F14D" w14:textId="77777777" w:rsidR="00407DF0" w:rsidRPr="001D739F" w:rsidRDefault="00407DF0" w:rsidP="00407DF0">
      <w:pPr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Дети, нуждающиеся в подвозе в общеобразовательные организации, обеспечены подвозом на 100%.</w:t>
      </w:r>
    </w:p>
    <w:p w14:paraId="2154057E" w14:textId="77777777" w:rsidR="00407DF0" w:rsidRPr="001D739F" w:rsidRDefault="00407DF0" w:rsidP="00407DF0">
      <w:pPr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Государственные общеобразовательные организации имеют все виды благоустройства.</w:t>
      </w:r>
    </w:p>
    <w:p w14:paraId="2F63898B" w14:textId="77777777" w:rsidR="00407DF0" w:rsidRPr="001D739F" w:rsidRDefault="00407DF0" w:rsidP="00407DF0">
      <w:pPr>
        <w:ind w:right="-1" w:firstLine="567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b/>
          <w:i/>
          <w:spacing w:val="-4"/>
          <w:sz w:val="28"/>
          <w:szCs w:val="28"/>
          <w:lang w:eastAsia="en-US"/>
        </w:rPr>
        <w:t>Дополнительное образование.</w:t>
      </w:r>
    </w:p>
    <w:p w14:paraId="18A05A03" w14:textId="4F364075" w:rsidR="00407DF0" w:rsidRPr="001D739F" w:rsidRDefault="00407DF0" w:rsidP="00407DF0">
      <w:pPr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z w:val="28"/>
          <w:szCs w:val="28"/>
          <w:lang w:eastAsia="en-US"/>
        </w:rPr>
        <w:t>Охват детей дополнительным образованием  в 202</w:t>
      </w:r>
      <w:r w:rsidR="00603F86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году:  ДДТ</w:t>
      </w:r>
      <w:r w:rsidR="00C041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C041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03F86">
        <w:rPr>
          <w:rFonts w:ascii="Times New Roman" w:hAnsi="Times New Roman" w:cs="Times New Roman"/>
          <w:sz w:val="28"/>
          <w:szCs w:val="28"/>
          <w:lang w:eastAsia="en-US"/>
        </w:rPr>
        <w:t>321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603F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603F86"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>СШ -</w:t>
      </w:r>
      <w:r w:rsidR="00C041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03F86">
        <w:rPr>
          <w:rFonts w:ascii="Times New Roman" w:hAnsi="Times New Roman" w:cs="Times New Roman"/>
          <w:sz w:val="28"/>
          <w:szCs w:val="28"/>
          <w:lang w:eastAsia="en-US"/>
        </w:rPr>
        <w:t>145</w:t>
      </w:r>
      <w:r w:rsidR="00764D93" w:rsidRPr="001D739F">
        <w:rPr>
          <w:rFonts w:ascii="Times New Roman" w:hAnsi="Times New Roman" w:cs="Times New Roman"/>
          <w:sz w:val="28"/>
          <w:szCs w:val="28"/>
          <w:lang w:eastAsia="en-US"/>
        </w:rPr>
        <w:t>, ДМШ</w:t>
      </w:r>
      <w:r w:rsidR="00C041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64D93" w:rsidRPr="001D739F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C041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64D93" w:rsidRPr="001D739F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603F86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764D93" w:rsidRPr="001D739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Дополнительные образовательные программы  реализуются   по </w:t>
      </w:r>
      <w:r w:rsidR="00764D93" w:rsidRPr="001D739F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направленностям: техническ</w:t>
      </w:r>
      <w:r w:rsidR="00C04183">
        <w:rPr>
          <w:rFonts w:ascii="Times New Roman" w:hAnsi="Times New Roman" w:cs="Times New Roman"/>
          <w:sz w:val="28"/>
          <w:szCs w:val="28"/>
          <w:lang w:eastAsia="en-US"/>
        </w:rPr>
        <w:t>ое творчество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764D93"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естественно-научное, 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>спортивн</w:t>
      </w:r>
      <w:r w:rsidR="00764D93" w:rsidRPr="001D739F">
        <w:rPr>
          <w:rFonts w:ascii="Times New Roman" w:hAnsi="Times New Roman" w:cs="Times New Roman"/>
          <w:sz w:val="28"/>
          <w:szCs w:val="28"/>
          <w:lang w:eastAsia="en-US"/>
        </w:rPr>
        <w:t>ое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764D93"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туристско-краеведческое,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художественно</w:t>
      </w:r>
      <w:r w:rsidR="00C0418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 творчеств</w:t>
      </w:r>
      <w:r w:rsidR="00C0418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>, социально-педагогическ</w:t>
      </w:r>
      <w:r w:rsidR="00C04183">
        <w:rPr>
          <w:rFonts w:ascii="Times New Roman" w:hAnsi="Times New Roman" w:cs="Times New Roman"/>
          <w:sz w:val="28"/>
          <w:szCs w:val="28"/>
          <w:lang w:eastAsia="en-US"/>
        </w:rPr>
        <w:t>ое</w:t>
      </w:r>
      <w:r w:rsidRPr="001D739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14:paraId="5AA9E7A0" w14:textId="4585A0DD" w:rsidR="00407DF0" w:rsidRPr="001D739F" w:rsidRDefault="00407DF0" w:rsidP="0040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>По итогам 202</w:t>
      </w:r>
      <w:r w:rsidR="00603F86">
        <w:rPr>
          <w:rFonts w:ascii="Times New Roman" w:hAnsi="Times New Roman" w:cs="Times New Roman"/>
          <w:sz w:val="28"/>
          <w:szCs w:val="28"/>
        </w:rPr>
        <w:t>3</w:t>
      </w:r>
      <w:r w:rsidRPr="001D739F">
        <w:rPr>
          <w:rFonts w:ascii="Times New Roman" w:hAnsi="Times New Roman" w:cs="Times New Roman"/>
          <w:sz w:val="28"/>
          <w:szCs w:val="28"/>
        </w:rPr>
        <w:t xml:space="preserve"> года уровень средней заработной платы, установленный Соглашением по обеспечению уровня средней заработной платы педагогических работников муниципальных образовательных организаций дополнительного образования детей, выполнен на </w:t>
      </w:r>
      <w:r w:rsidR="00603F86">
        <w:rPr>
          <w:rFonts w:ascii="Times New Roman" w:hAnsi="Times New Roman" w:cs="Times New Roman"/>
          <w:sz w:val="28"/>
          <w:szCs w:val="28"/>
        </w:rPr>
        <w:t xml:space="preserve">115 </w:t>
      </w:r>
      <w:r w:rsidRPr="001D739F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603F86">
        <w:rPr>
          <w:rFonts w:ascii="Times New Roman" w:hAnsi="Times New Roman" w:cs="Times New Roman"/>
          <w:sz w:val="28"/>
          <w:szCs w:val="28"/>
        </w:rPr>
        <w:t>33281,76</w:t>
      </w:r>
      <w:r w:rsidRPr="001D739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EB72514" w14:textId="49B2D7E1" w:rsidR="0049735B" w:rsidRPr="00E6598D" w:rsidRDefault="00E47DA6" w:rsidP="00E659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39F">
        <w:rPr>
          <w:rFonts w:ascii="Times New Roman" w:eastAsia="Calibri" w:hAnsi="Times New Roman" w:cs="Times New Roman"/>
          <w:sz w:val="28"/>
          <w:szCs w:val="28"/>
        </w:rPr>
        <w:t>Ежегодно для детей проходят районные мероприятия, направленные на духовно – нравственное, патриотическое, экологическое воспитание, укрепление семейных ценностей, приобщения к здоровому образу жизни. Это конкурсы и районные фестивали детского и юношеского творчества "Минута славы",</w:t>
      </w:r>
      <w:r w:rsidR="00603F86" w:rsidRPr="001D7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7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старшего дошкольного и младшего школьного возраста "Хрустальная капелька",</w:t>
      </w:r>
      <w:r w:rsidRPr="001D7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7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конкурс детских рисунков "</w:t>
      </w:r>
      <w:proofErr w:type="spellStart"/>
      <w:r w:rsidRPr="001D7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1D7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друзья и защитники природы», районный фестиваль детского творчества для дошкольников "Ярмарка мастеров"</w:t>
      </w:r>
      <w:r w:rsidR="0060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районная викторина </w:t>
      </w:r>
      <w:r w:rsidR="0060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«Курская битва», «Миротворческие миссии вооруженных сил РФ», районная игра «Искусство дебатов», районный детский экологический конкурс «Гимн воде», районный конкурс по ПДД «Зеленый огонек», районная детско-юношеская спортивная игра «Зарница», районная интеллектуальная игра для дошкольников «Умники и умницы», районное мероприятие по формированию здорового образа жизни </w:t>
      </w:r>
      <w:r w:rsidR="00E6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«Веселые старты» для дошкольников, районный конкурс юн6ых инспекторов движения «Безопасное колесо - 2023», районный день здоровья, районный конкурс избирательного творчества «Разноцветный мир», районный фестиваль «Творчество юных – за безопасность дорожного движения», литературный конкурс детского творчества «Мамочке моей с любовью посвящается», районный интеллектуальный турнир памяти Александра Черепанова для 9-11 классов, районная правовая игра «По лабиринтам права», районный конкурс «Ларец Новогодних чудес».</w:t>
      </w:r>
    </w:p>
    <w:p w14:paraId="688AC7BE" w14:textId="450E75EA" w:rsidR="00407DF0" w:rsidRPr="001D739F" w:rsidRDefault="00407DF0" w:rsidP="00407DF0">
      <w:pPr>
        <w:tabs>
          <w:tab w:val="left" w:pos="9355"/>
        </w:tabs>
        <w:ind w:firstLine="639"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>С целью профилактики правонарушений, в летний период было организовано трудоустройство несовершеннолетних через Центр занятости населения. В 202</w:t>
      </w:r>
      <w:r w:rsidR="00FB4B3A">
        <w:rPr>
          <w:rFonts w:ascii="Times New Roman" w:hAnsi="Times New Roman" w:cs="Times New Roman"/>
          <w:sz w:val="28"/>
          <w:szCs w:val="28"/>
        </w:rPr>
        <w:t>3</w:t>
      </w:r>
      <w:r w:rsidRPr="001D739F">
        <w:rPr>
          <w:rFonts w:ascii="Times New Roman" w:hAnsi="Times New Roman" w:cs="Times New Roman"/>
          <w:sz w:val="28"/>
          <w:szCs w:val="28"/>
        </w:rPr>
        <w:t xml:space="preserve"> году через ЦЗН трудоустроено</w:t>
      </w:r>
      <w:r w:rsidR="0094051F" w:rsidRPr="001D739F">
        <w:rPr>
          <w:rFonts w:ascii="Times New Roman" w:hAnsi="Times New Roman" w:cs="Times New Roman"/>
          <w:sz w:val="28"/>
          <w:szCs w:val="28"/>
        </w:rPr>
        <w:t>1</w:t>
      </w:r>
      <w:r w:rsidR="00FB4B3A">
        <w:rPr>
          <w:rFonts w:ascii="Times New Roman" w:hAnsi="Times New Roman" w:cs="Times New Roman"/>
          <w:sz w:val="28"/>
          <w:szCs w:val="28"/>
        </w:rPr>
        <w:t>45</w:t>
      </w:r>
      <w:r w:rsidRPr="001D739F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14:paraId="2F1DB731" w14:textId="77777777" w:rsidR="00407DF0" w:rsidRPr="001D739F" w:rsidRDefault="00407DF0" w:rsidP="00407DF0">
      <w:pPr>
        <w:ind w:firstLine="567"/>
        <w:rPr>
          <w:rFonts w:ascii="Times New Roman" w:hAnsi="Times New Roman" w:cs="Times New Roman"/>
          <w:sz w:val="2"/>
          <w:szCs w:val="2"/>
        </w:rPr>
      </w:pPr>
    </w:p>
    <w:p w14:paraId="22098D3F" w14:textId="77777777" w:rsidR="00407DF0" w:rsidRPr="001D739F" w:rsidRDefault="00407DF0" w:rsidP="00407DF0">
      <w:pPr>
        <w:ind w:left="567"/>
        <w:rPr>
          <w:rFonts w:ascii="Times New Roman" w:hAnsi="Times New Roman" w:cs="Times New Roman"/>
          <w:sz w:val="24"/>
          <w:szCs w:val="24"/>
        </w:rPr>
      </w:pPr>
      <w:r w:rsidRPr="001D739F">
        <w:rPr>
          <w:rFonts w:ascii="Times New Roman" w:hAnsi="Times New Roman" w:cs="Times New Roman"/>
          <w:b/>
          <w:i/>
          <w:sz w:val="28"/>
          <w:szCs w:val="28"/>
        </w:rPr>
        <w:t>3. Выводы и заключения</w:t>
      </w:r>
      <w:r w:rsidRPr="001D739F">
        <w:rPr>
          <w:rFonts w:ascii="Times New Roman" w:hAnsi="Times New Roman" w:cs="Times New Roman"/>
          <w:sz w:val="24"/>
          <w:szCs w:val="24"/>
        </w:rPr>
        <w:t>:</w:t>
      </w:r>
    </w:p>
    <w:p w14:paraId="637C7770" w14:textId="77777777" w:rsidR="00407DF0" w:rsidRPr="001D739F" w:rsidRDefault="00407DF0" w:rsidP="00407DF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z w:val="28"/>
          <w:szCs w:val="28"/>
          <w:lang w:eastAsia="en-US"/>
        </w:rPr>
        <w:t>Существующая сеть образовательных учреждений в районе в целом позволяет удовлетворять образовательные запросы граждан с учетом интересов, реализовать их право на общедоступное образование.</w:t>
      </w:r>
    </w:p>
    <w:p w14:paraId="38FEDD74" w14:textId="77777777" w:rsidR="00407DF0" w:rsidRPr="001D739F" w:rsidRDefault="00407DF0" w:rsidP="00407DF0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1D739F">
        <w:rPr>
          <w:rFonts w:ascii="Times New Roman" w:hAnsi="Times New Roman" w:cs="Times New Roman"/>
          <w:sz w:val="28"/>
          <w:szCs w:val="28"/>
          <w:lang w:eastAsia="en-US"/>
        </w:rPr>
        <w:t>Главная стратегическая цель, поставленная перед системой образования района, заключается в обеспечении возможности каждому жителю вне зависимости от места проживания, социального и имущественного статуса и состояния здоровья получить качественное и доступное образование на любом уровне, которое соответствует потребностям современного общества и требованиям развития экономики.</w:t>
      </w:r>
      <w:r w:rsidRPr="001D739F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   </w:t>
      </w:r>
    </w:p>
    <w:p w14:paraId="248275D9" w14:textId="77777777" w:rsidR="00407DF0" w:rsidRPr="001D739F" w:rsidRDefault="00407DF0" w:rsidP="00407DF0">
      <w:pPr>
        <w:shd w:val="clear" w:color="auto" w:fill="FFFFFF"/>
        <w:spacing w:before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>В новом году нам предстоит решить ряд конкретных задач:</w:t>
      </w:r>
    </w:p>
    <w:p w14:paraId="3BEFBCFB" w14:textId="77777777" w:rsidR="00C04183" w:rsidRPr="00C04183" w:rsidRDefault="00C04183" w:rsidP="00C04183">
      <w:pPr>
        <w:pStyle w:val="a3"/>
        <w:numPr>
          <w:ilvl w:val="0"/>
          <w:numId w:val="4"/>
        </w:numPr>
        <w:tabs>
          <w:tab w:val="left" w:pos="14040"/>
        </w:tabs>
        <w:ind w:left="993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4183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дошкольного, начального общего, основного общего, среднего общего и дополнительного образования на территории Тужинского муниципального района.</w:t>
      </w:r>
    </w:p>
    <w:p w14:paraId="7731B708" w14:textId="77777777" w:rsidR="00C04183" w:rsidRPr="00C04183" w:rsidRDefault="00C04183" w:rsidP="00C04183">
      <w:pPr>
        <w:pStyle w:val="a3"/>
        <w:numPr>
          <w:ilvl w:val="0"/>
          <w:numId w:val="4"/>
        </w:numPr>
        <w:tabs>
          <w:tab w:val="left" w:pos="14040"/>
        </w:tabs>
        <w:ind w:left="993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4183">
        <w:rPr>
          <w:rFonts w:ascii="Times New Roman" w:hAnsi="Times New Roman" w:cs="Times New Roman"/>
          <w:sz w:val="28"/>
          <w:szCs w:val="28"/>
        </w:rPr>
        <w:t>Внедрение на уровнях дошкольного, начального, основного и среднего общего образования новых методов обучения и воспитания, содержания и образовательных технологий, обновленных ФГОС.</w:t>
      </w:r>
    </w:p>
    <w:p w14:paraId="4947A38B" w14:textId="77777777" w:rsidR="00C04183" w:rsidRPr="00C04183" w:rsidRDefault="00C04183" w:rsidP="00C04183">
      <w:pPr>
        <w:pStyle w:val="a3"/>
        <w:numPr>
          <w:ilvl w:val="0"/>
          <w:numId w:val="4"/>
        </w:numPr>
        <w:tabs>
          <w:tab w:val="left" w:pos="14040"/>
        </w:tabs>
        <w:ind w:left="993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418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мероприятий, направленных на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14:paraId="5C59EC3A" w14:textId="77777777" w:rsidR="00C04183" w:rsidRPr="00C04183" w:rsidRDefault="00C04183" w:rsidP="00C04183">
      <w:pPr>
        <w:pStyle w:val="a3"/>
        <w:numPr>
          <w:ilvl w:val="0"/>
          <w:numId w:val="4"/>
        </w:numPr>
        <w:ind w:left="993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4183">
        <w:rPr>
          <w:rFonts w:ascii="Times New Roman" w:hAnsi="Times New Roman" w:cs="Times New Roman"/>
          <w:sz w:val="28"/>
          <w:szCs w:val="28"/>
        </w:rPr>
        <w:t>Создание условий для развития способностей и поддержки инициативы детей в различных видах деятельности.</w:t>
      </w:r>
    </w:p>
    <w:p w14:paraId="00C85A05" w14:textId="77777777" w:rsidR="00C04183" w:rsidRPr="00C04183" w:rsidRDefault="00C04183" w:rsidP="00C04183">
      <w:pPr>
        <w:pStyle w:val="a3"/>
        <w:numPr>
          <w:ilvl w:val="0"/>
          <w:numId w:val="4"/>
        </w:numPr>
        <w:ind w:left="993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4183">
        <w:rPr>
          <w:rFonts w:ascii="Times New Roman" w:hAnsi="Times New Roman" w:cs="Times New Roman"/>
          <w:sz w:val="28"/>
          <w:szCs w:val="28"/>
        </w:rPr>
        <w:t>Формирование эффективной системы выявления, поддержки и развития способностей и талантов у детей,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14:paraId="21322957" w14:textId="77777777" w:rsidR="00C04183" w:rsidRPr="00C04183" w:rsidRDefault="00C04183" w:rsidP="00C04183">
      <w:pPr>
        <w:pStyle w:val="a3"/>
        <w:numPr>
          <w:ilvl w:val="0"/>
          <w:numId w:val="4"/>
        </w:numPr>
        <w:ind w:left="993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4183">
        <w:rPr>
          <w:rFonts w:ascii="Times New Roman" w:hAnsi="Times New Roman" w:cs="Times New Roman"/>
          <w:sz w:val="28"/>
          <w:szCs w:val="28"/>
        </w:rPr>
        <w:t>Реализация мероприятий по увеличению доли детей, охваченных дополнительным образованием.</w:t>
      </w:r>
    </w:p>
    <w:p w14:paraId="1C68B8F0" w14:textId="77777777" w:rsidR="00C04183" w:rsidRPr="00C04183" w:rsidRDefault="00C04183" w:rsidP="00C04183">
      <w:pPr>
        <w:pStyle w:val="a3"/>
        <w:numPr>
          <w:ilvl w:val="0"/>
          <w:numId w:val="4"/>
        </w:numPr>
        <w:ind w:left="993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4183">
        <w:rPr>
          <w:rFonts w:ascii="Times New Roman" w:hAnsi="Times New Roman" w:cs="Times New Roman"/>
          <w:sz w:val="28"/>
          <w:szCs w:val="28"/>
        </w:rPr>
        <w:t>Реализация профилактической работы для снижения безнадзорности детей и подростков.</w:t>
      </w:r>
    </w:p>
    <w:p w14:paraId="788B955B" w14:textId="77777777" w:rsidR="00C04183" w:rsidRPr="00C04183" w:rsidRDefault="00C04183" w:rsidP="00C04183">
      <w:pPr>
        <w:pStyle w:val="a3"/>
        <w:numPr>
          <w:ilvl w:val="0"/>
          <w:numId w:val="4"/>
        </w:numPr>
        <w:ind w:left="993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4183">
        <w:rPr>
          <w:rFonts w:ascii="Times New Roman" w:hAnsi="Times New Roman" w:cs="Times New Roman"/>
          <w:sz w:val="28"/>
          <w:szCs w:val="28"/>
        </w:rPr>
        <w:t>Совершенствование системы подготовки и переподготовки педагогических и руководящих кадров, активизация методического и творческого потенциала педагогических работников.</w:t>
      </w:r>
    </w:p>
    <w:p w14:paraId="1DEDB52A" w14:textId="77777777" w:rsidR="00C04183" w:rsidRPr="00C04183" w:rsidRDefault="00C04183" w:rsidP="00C04183">
      <w:pPr>
        <w:pStyle w:val="a3"/>
        <w:numPr>
          <w:ilvl w:val="0"/>
          <w:numId w:val="4"/>
        </w:numPr>
        <w:ind w:left="993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4183">
        <w:rPr>
          <w:rFonts w:ascii="Times New Roman" w:hAnsi="Times New Roman" w:cs="Times New Roman"/>
          <w:sz w:val="28"/>
          <w:szCs w:val="28"/>
        </w:rPr>
        <w:t>Проведение анализирующей и организационной работы по обеспечению восполнения кадрового потенциала системы образования Тужинского района.</w:t>
      </w:r>
    </w:p>
    <w:p w14:paraId="434BDA1C" w14:textId="7E61ADA0" w:rsidR="00407DF0" w:rsidRPr="001D739F" w:rsidRDefault="00407DF0" w:rsidP="00407D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>Предметом особого внимания сегодня у нас -</w:t>
      </w:r>
      <w:r w:rsidR="00FB4B3A">
        <w:rPr>
          <w:rFonts w:ascii="Times New Roman" w:hAnsi="Times New Roman" w:cs="Times New Roman"/>
          <w:sz w:val="28"/>
          <w:szCs w:val="28"/>
        </w:rPr>
        <w:t xml:space="preserve"> </w:t>
      </w:r>
      <w:r w:rsidRPr="001D739F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proofErr w:type="gramStart"/>
      <w:r w:rsidRPr="001D739F">
        <w:rPr>
          <w:rFonts w:ascii="Times New Roman" w:hAnsi="Times New Roman" w:cs="Times New Roman"/>
          <w:sz w:val="28"/>
          <w:szCs w:val="28"/>
        </w:rPr>
        <w:t>как  учебной</w:t>
      </w:r>
      <w:proofErr w:type="gramEnd"/>
      <w:r w:rsidRPr="001D739F">
        <w:rPr>
          <w:rFonts w:ascii="Times New Roman" w:hAnsi="Times New Roman" w:cs="Times New Roman"/>
          <w:sz w:val="28"/>
          <w:szCs w:val="28"/>
        </w:rPr>
        <w:t>, так и  воспитательной работы,  и, прежде всего,  гражданско- патриотического воспитания обучающихся.</w:t>
      </w:r>
    </w:p>
    <w:p w14:paraId="4FFB3372" w14:textId="77777777" w:rsidR="0094051F" w:rsidRPr="001D739F" w:rsidRDefault="0094051F" w:rsidP="0094051F">
      <w:pPr>
        <w:pStyle w:val="ConsPlusTitle"/>
        <w:rPr>
          <w:rFonts w:ascii="Times New Roman" w:hAnsi="Times New Roman" w:cs="Times New Roman"/>
          <w:b w:val="0"/>
        </w:rPr>
      </w:pPr>
      <w:bookmarkStart w:id="0" w:name="P351111"/>
      <w:bookmarkEnd w:id="0"/>
    </w:p>
    <w:p w14:paraId="72F17CFE" w14:textId="77777777" w:rsidR="0094051F" w:rsidRPr="001D739F" w:rsidRDefault="0094051F" w:rsidP="0094051F">
      <w:pPr>
        <w:pStyle w:val="ConsPlusTitle"/>
        <w:rPr>
          <w:rFonts w:ascii="Times New Roman" w:hAnsi="Times New Roman" w:cs="Times New Roman"/>
          <w:b w:val="0"/>
        </w:rPr>
      </w:pPr>
    </w:p>
    <w:p w14:paraId="355521A6" w14:textId="77777777" w:rsidR="0094051F" w:rsidRPr="001D739F" w:rsidRDefault="0094051F" w:rsidP="0094051F">
      <w:pPr>
        <w:pStyle w:val="ConsPlusTitle"/>
        <w:rPr>
          <w:rFonts w:ascii="Times New Roman" w:hAnsi="Times New Roman" w:cs="Times New Roman"/>
          <w:b w:val="0"/>
        </w:rPr>
      </w:pPr>
    </w:p>
    <w:p w14:paraId="1DF89D12" w14:textId="77777777" w:rsidR="0094051F" w:rsidRPr="001D739F" w:rsidRDefault="0094051F" w:rsidP="0094051F">
      <w:pPr>
        <w:pStyle w:val="ConsPlusTitle"/>
        <w:rPr>
          <w:rFonts w:ascii="Times New Roman" w:hAnsi="Times New Roman" w:cs="Times New Roman"/>
          <w:b w:val="0"/>
        </w:rPr>
      </w:pPr>
    </w:p>
    <w:p w14:paraId="65AE851E" w14:textId="77777777" w:rsidR="0094051F" w:rsidRPr="001D739F" w:rsidRDefault="0094051F" w:rsidP="0094051F">
      <w:pPr>
        <w:pStyle w:val="ConsPlusTitle"/>
        <w:rPr>
          <w:rFonts w:ascii="Times New Roman" w:hAnsi="Times New Roman" w:cs="Times New Roman"/>
          <w:b w:val="0"/>
        </w:rPr>
      </w:pPr>
    </w:p>
    <w:p w14:paraId="3C97B8F0" w14:textId="044EDC2C" w:rsidR="0094051F" w:rsidRDefault="0094051F" w:rsidP="0094051F">
      <w:pPr>
        <w:pStyle w:val="ConsPlusTitle"/>
        <w:rPr>
          <w:rFonts w:ascii="Times New Roman" w:hAnsi="Times New Roman" w:cs="Times New Roman"/>
          <w:b w:val="0"/>
        </w:rPr>
      </w:pPr>
    </w:p>
    <w:p w14:paraId="60614000" w14:textId="77777777" w:rsidR="00FB4B3A" w:rsidRPr="001D739F" w:rsidRDefault="00FB4B3A" w:rsidP="0094051F">
      <w:pPr>
        <w:pStyle w:val="ConsPlusTitle"/>
        <w:rPr>
          <w:rFonts w:ascii="Times New Roman" w:hAnsi="Times New Roman" w:cs="Times New Roman"/>
          <w:b w:val="0"/>
        </w:rPr>
      </w:pPr>
    </w:p>
    <w:p w14:paraId="239EA462" w14:textId="77777777" w:rsidR="0094051F" w:rsidRPr="001D739F" w:rsidRDefault="0094051F" w:rsidP="0094051F">
      <w:pPr>
        <w:pStyle w:val="ConsPlusTitle"/>
        <w:rPr>
          <w:rFonts w:ascii="Times New Roman" w:hAnsi="Times New Roman" w:cs="Times New Roman"/>
          <w:b w:val="0"/>
        </w:rPr>
      </w:pPr>
    </w:p>
    <w:p w14:paraId="18150B3C" w14:textId="77777777" w:rsidR="001D739F" w:rsidRDefault="001D739F" w:rsidP="0094051F">
      <w:pPr>
        <w:pStyle w:val="ConsPlusTitle"/>
        <w:rPr>
          <w:rFonts w:ascii="Times New Roman" w:hAnsi="Times New Roman" w:cs="Times New Roman"/>
          <w:b w:val="0"/>
        </w:rPr>
      </w:pPr>
    </w:p>
    <w:p w14:paraId="7A5CC925" w14:textId="77777777" w:rsidR="00745D4D" w:rsidRDefault="00745D4D" w:rsidP="0094051F">
      <w:pPr>
        <w:pStyle w:val="ConsPlusTitle"/>
        <w:rPr>
          <w:rFonts w:ascii="Times New Roman" w:hAnsi="Times New Roman" w:cs="Times New Roman"/>
          <w:b w:val="0"/>
        </w:rPr>
      </w:pPr>
    </w:p>
    <w:p w14:paraId="549D942A" w14:textId="77777777" w:rsidR="001D739F" w:rsidRPr="001D739F" w:rsidRDefault="001D739F" w:rsidP="0094051F">
      <w:pPr>
        <w:pStyle w:val="ConsPlusTitle"/>
        <w:rPr>
          <w:rFonts w:ascii="Times New Roman" w:hAnsi="Times New Roman" w:cs="Times New Roman"/>
          <w:b w:val="0"/>
        </w:rPr>
      </w:pPr>
    </w:p>
    <w:p w14:paraId="3C49F5AF" w14:textId="77777777" w:rsidR="0094051F" w:rsidRPr="001D739F" w:rsidRDefault="0094051F" w:rsidP="0094051F">
      <w:pPr>
        <w:pStyle w:val="ConsPlusTitle"/>
        <w:rPr>
          <w:rFonts w:ascii="Times New Roman" w:hAnsi="Times New Roman" w:cs="Times New Roman"/>
          <w:b w:val="0"/>
        </w:rPr>
      </w:pPr>
    </w:p>
    <w:p w14:paraId="7C632006" w14:textId="77777777" w:rsidR="0094051F" w:rsidRPr="001D739F" w:rsidRDefault="0094051F" w:rsidP="0094051F">
      <w:pPr>
        <w:pStyle w:val="ConsPlusNormal"/>
        <w:jc w:val="both"/>
        <w:rPr>
          <w:rFonts w:ascii="Times New Roman" w:hAnsi="Times New Roman" w:cs="Times New Roman"/>
        </w:rPr>
      </w:pPr>
    </w:p>
    <w:p w14:paraId="01D08423" w14:textId="77777777" w:rsidR="0094051F" w:rsidRPr="001D739F" w:rsidRDefault="0094051F" w:rsidP="009405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3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D739F">
        <w:rPr>
          <w:rFonts w:ascii="Times New Roman" w:hAnsi="Times New Roman" w:cs="Times New Roman"/>
          <w:b/>
          <w:sz w:val="28"/>
          <w:szCs w:val="28"/>
        </w:rPr>
        <w:t xml:space="preserve"> Показатели мониторинга системы образования </w:t>
      </w:r>
      <w:r w:rsidRPr="001D739F">
        <w:rPr>
          <w:rFonts w:ascii="Times New Roman" w:hAnsi="Times New Roman" w:cs="Times New Roman"/>
          <w:b/>
          <w:sz w:val="28"/>
          <w:szCs w:val="28"/>
        </w:rPr>
        <w:br/>
        <w:t>для органов местного самоуправления</w:t>
      </w:r>
    </w:p>
    <w:p w14:paraId="3769F33B" w14:textId="77777777" w:rsidR="0094051F" w:rsidRPr="001D739F" w:rsidRDefault="0094051F" w:rsidP="009405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9"/>
        <w:gridCol w:w="2693"/>
      </w:tblGrid>
      <w:tr w:rsidR="0094051F" w:rsidRPr="001D739F" w14:paraId="6EC8FE48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E0F8" w14:textId="77777777" w:rsidR="0094051F" w:rsidRPr="001D739F" w:rsidRDefault="0094051F" w:rsidP="009405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8654" w14:textId="77777777" w:rsidR="0094051F" w:rsidRPr="001D739F" w:rsidRDefault="0094051F" w:rsidP="009405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Единица измерения/форма оценки</w:t>
            </w:r>
          </w:p>
        </w:tc>
      </w:tr>
      <w:tr w:rsidR="0094051F" w:rsidRPr="001D739F" w14:paraId="5C528845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215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I. Общее образование</w:t>
            </w:r>
          </w:p>
        </w:tc>
      </w:tr>
      <w:tr w:rsidR="0094051F" w:rsidRPr="001D739F" w14:paraId="464175D8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9455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1D739F">
              <w:rPr>
                <w:rFonts w:ascii="Times New Roman" w:hAnsi="Times New Roman" w:cs="Times New Roman"/>
                <w:b/>
                <w:sz w:val="28"/>
                <w:szCs w:val="28"/>
              </w:rPr>
              <w:t>1. Сведения о развитии дошкольного образования</w:t>
            </w:r>
          </w:p>
        </w:tc>
      </w:tr>
      <w:tr w:rsidR="0094051F" w:rsidRPr="001D739F" w14:paraId="75F85BC2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A7B3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1.1. 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94051F" w:rsidRPr="001D739F" w14:paraId="199FF2A5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2A98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1.1.1. 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получающих присмотр и уход (контингент воспитанников),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ухода, в целях направления детей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 и уход за детьми): </w:t>
            </w:r>
          </w:p>
        </w:tc>
      </w:tr>
      <w:tr w:rsidR="0094051F" w:rsidRPr="001D739F" w14:paraId="1446B3B3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6D39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EFE9" w14:textId="77777777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470E8D12" w14:textId="0CC7B1B2" w:rsidR="004A6B5B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89,56</w:t>
            </w:r>
          </w:p>
        </w:tc>
      </w:tr>
      <w:tr w:rsidR="0094051F" w:rsidRPr="001D739F" w14:paraId="7FE1CEAD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8A6E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84D7" w14:textId="77777777" w:rsidR="006B5A34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5BEEB8" w14:textId="03CB4EF5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94051F" w:rsidRPr="001D739F" w14:paraId="0E2E1813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2B33E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 возрасте от 3 лет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6B0" w14:textId="77777777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506A0426" w14:textId="18BF6D2D" w:rsidR="004A6B5B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99,37</w:t>
            </w:r>
          </w:p>
        </w:tc>
      </w:tr>
      <w:tr w:rsidR="0094051F" w:rsidRPr="001D739F" w14:paraId="5074EEC8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4475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1.1.2. 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94051F" w:rsidRPr="001D739F" w14:paraId="772CC1B5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43ED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7 лет;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A9B2" w14:textId="77777777" w:rsidR="006B5A34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0E0043" w14:textId="3ADD36CF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62,93</w:t>
            </w:r>
          </w:p>
        </w:tc>
      </w:tr>
      <w:tr w:rsidR="0094051F" w:rsidRPr="001D739F" w14:paraId="5C12F04B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045E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6570" w14:textId="77777777" w:rsidR="006B5A34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2142F9" w14:textId="2AC56158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34,88</w:t>
            </w:r>
          </w:p>
        </w:tc>
      </w:tr>
      <w:tr w:rsidR="0094051F" w:rsidRPr="001D739F" w14:paraId="5707AAA9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6308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186C" w14:textId="77777777" w:rsidR="006B5A34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AAE45E" w14:textId="3C8FE45C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94051F" w:rsidRPr="001D739F" w14:paraId="4349C0AE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FE4B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1.1.3. 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6879" w14:textId="77777777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2536D302" w14:textId="77777777" w:rsidR="004A6B5B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51F" w:rsidRPr="001D739F" w14:paraId="446ADB87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9B97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1.1.4. 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94051F" w:rsidRPr="001D739F" w14:paraId="2EC5363A" w14:textId="77777777" w:rsidTr="001D739F">
        <w:trPr>
          <w:trHeight w:val="24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A4A1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A57B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94051F" w:rsidRPr="001D739F" w14:paraId="09982ADD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210A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671E5" w14:textId="77777777" w:rsidR="006B5A34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4C424B" w14:textId="145C0099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12,93</w:t>
            </w:r>
          </w:p>
        </w:tc>
      </w:tr>
      <w:tr w:rsidR="0094051F" w:rsidRPr="001D739F" w14:paraId="4D72F0AC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1E41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5F67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94051F" w:rsidRPr="001D739F" w14:paraId="2C8B7553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7D2DF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8D6D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94051F" w:rsidRPr="001D739F" w14:paraId="185A12B5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CC3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присмотру и уходу за детьми;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41E0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94051F" w:rsidRPr="001D739F" w14:paraId="3BB1A2F4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659F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семейные дошкольные группы.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639E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94051F" w:rsidRPr="001D739F" w14:paraId="31B04211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3C8A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1.1.5. Наполняемость групп, функционирующих в режиме кратковременного и круглосуточного пребывания,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94051F" w:rsidRPr="001D739F" w14:paraId="4688FACB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4809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58700" w14:textId="2881955D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051F" w:rsidRPr="001D739F" w14:paraId="212E7736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A17E3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326A5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94051F" w:rsidRPr="001D739F" w14:paraId="30552782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226B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1.2. 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94051F" w:rsidRPr="001D739F" w14:paraId="288686B7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6863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1.2.1. 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94051F" w:rsidRPr="001D739F" w14:paraId="2582DAFA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AF1C6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03DC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6A1FFF00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6A4F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2919" w14:textId="77777777" w:rsidR="006B5A34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737A19" w14:textId="77777777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6B039270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68ED2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F6BE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368C2599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D478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A3C8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17828572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2564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группы по присмотру и уходу за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639C2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50A01EC1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2236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семейные дошкольные группы.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2324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94051F" w:rsidRPr="001D739F" w14:paraId="11378FCD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A39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1.3. 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94051F" w:rsidRPr="001D739F" w14:paraId="11851061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45FB3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1.3.1. 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одного педагогического работника.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20A8" w14:textId="77777777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14:paraId="6C79A392" w14:textId="08F6EA11" w:rsidR="004A6B5B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7,54</w:t>
            </w:r>
          </w:p>
        </w:tc>
      </w:tr>
      <w:tr w:rsidR="0094051F" w:rsidRPr="001D739F" w14:paraId="6BA0ACC6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01ED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1.3.2. 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94051F" w:rsidRPr="001D739F" w14:paraId="094AE5CA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1134E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560D" w14:textId="77777777" w:rsidR="006B5A34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D80BD5" w14:textId="46E5F858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</w:tr>
      <w:tr w:rsidR="0094051F" w:rsidRPr="001D739F" w14:paraId="47C9EDBA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3015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старшие воспитатели;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43DC" w14:textId="77777777" w:rsidR="006B5A34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A32B89" w14:textId="31CCC8E7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</w:tr>
      <w:tr w:rsidR="0094051F" w:rsidRPr="001D739F" w14:paraId="7DA99111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D2F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F6E9" w14:textId="77777777" w:rsidR="006B5A34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0E2B8D" w14:textId="18440892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51F" w:rsidRPr="001D739F" w14:paraId="7A49E565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F390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культуре;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B0B5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5C08C2C7" w14:textId="77777777" w:rsidTr="001D739F">
        <w:trPr>
          <w:trHeight w:val="36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24521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учителя-логопеды;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037E" w14:textId="77777777" w:rsidR="006B5A34" w:rsidRPr="001D739F" w:rsidRDefault="0094051F" w:rsidP="009405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</w:t>
            </w:r>
            <w:r w:rsidR="004A6B5B" w:rsidRPr="001D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7B9C007" w14:textId="2BFB6000" w:rsidR="0094051F" w:rsidRPr="001D739F" w:rsidRDefault="00D339EC" w:rsidP="009405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8,33</w:t>
            </w:r>
          </w:p>
        </w:tc>
      </w:tr>
      <w:tr w:rsidR="0094051F" w:rsidRPr="001D739F" w14:paraId="0115C85E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3E42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учителя-дефектологи;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4E61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707D6DD1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6B8E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педагоги-психологи;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0347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11DB69BC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DF84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социальные педагоги;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D96B5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75075C0E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0BD1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2571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0B6C1942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37687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F32F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691DD3DB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C1E2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1.3.3. 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CAD3" w14:textId="77777777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063CE4AF" w14:textId="0E3F5729" w:rsidR="004A6B5B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85,74</w:t>
            </w:r>
          </w:p>
        </w:tc>
      </w:tr>
      <w:tr w:rsidR="0094051F" w:rsidRPr="001D739F" w14:paraId="3E748BA3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60EF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1.4. Материально-техническое и информационное обеспечение дошкольных образовательных организаций</w:t>
            </w:r>
          </w:p>
        </w:tc>
      </w:tr>
      <w:tr w:rsidR="0094051F" w:rsidRPr="001D739F" w14:paraId="71AED948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CBC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1.4.1. Площадь помещений, используемых непосредственно для нужд дошкольных образовательных организаций, в расчете на одного ребенка.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4EEE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  <w:p w14:paraId="07C6D38F" w14:textId="534FFF0F" w:rsidR="004A6B5B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19,05</w:t>
            </w:r>
          </w:p>
        </w:tc>
      </w:tr>
      <w:tr w:rsidR="0094051F" w:rsidRPr="001D739F" w14:paraId="006D7E9B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922B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1.4.2. Удельный вес числа дошкольных образовательных организаций, имеющих все виды благоустройства (водопровод, центральное отопление, канализация), в общем числе дошкольных образовательных организаций.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74EE" w14:textId="77777777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4F18AB39" w14:textId="77777777" w:rsidR="004A6B5B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2D6B8FD3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AC12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1.4.3. Удельный вес числа дошкольных образовательных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BE503" w14:textId="77777777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09CD8B74" w14:textId="77777777" w:rsidR="004A6B5B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</w:tr>
      <w:tr w:rsidR="0094051F" w:rsidRPr="001D739F" w14:paraId="087E5E14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4B5A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1.4.4. 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69ED" w14:textId="77777777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диница</w:t>
            </w:r>
          </w:p>
          <w:p w14:paraId="588885B5" w14:textId="77777777" w:rsidR="004A6B5B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51F" w:rsidRPr="001D739F" w14:paraId="5CFAE1CA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D943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1.5. 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94051F" w:rsidRPr="001D739F" w14:paraId="021B4988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E55E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1.5.1. 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FF899" w14:textId="77777777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3A81014A" w14:textId="77777777" w:rsidR="004A6B5B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51F" w:rsidRPr="001D739F" w14:paraId="50C78D5E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8B1E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1.5.2. 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5FE41" w14:textId="77777777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3837D3DD" w14:textId="3398888F" w:rsidR="004A6B5B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</w:tr>
      <w:tr w:rsidR="0094051F" w:rsidRPr="001D739F" w14:paraId="64BB14E9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1EF3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1.6. Состояние здоровья лиц, обучающихся по программам дошкольного образования</w:t>
            </w:r>
          </w:p>
        </w:tc>
      </w:tr>
      <w:tr w:rsidR="0094051F" w:rsidRPr="001D739F" w14:paraId="7A0B6D81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172B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1.6.1. 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B55F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процент   </w:t>
            </w:r>
          </w:p>
          <w:p w14:paraId="0019D4F5" w14:textId="195FA668" w:rsidR="004A6B5B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</w:tr>
      <w:tr w:rsidR="0094051F" w:rsidRPr="001D739F" w14:paraId="5490C795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4D80A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1.7. 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94051F" w:rsidRPr="001D739F" w14:paraId="7027C04F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71B3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1.7.1. Изменение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94051F" w:rsidRPr="001D739F" w14:paraId="45C63E60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8033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F4C7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38071C36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B8AC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897B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64C096F5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0602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обособленные подразделения (филиалы) общеобразовательных организаций;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2BA8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6A01589A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276B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1BBA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3D220C49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0853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4613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11A4C7F6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2E0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иные организации, имеющие специализированные структурные образовательные подразделения,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9BE8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50167372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D013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1.9. 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94051F" w:rsidRPr="001D739F" w14:paraId="55CA63DD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B0B6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1.9.1. 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F6DB" w14:textId="77777777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03650701" w14:textId="77777777" w:rsidR="004A6B5B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51F" w:rsidRPr="001D739F" w14:paraId="71583380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FF75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1.9.2. 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141A" w14:textId="77777777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283E192A" w14:textId="7982B007" w:rsidR="004A6B5B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4051F" w:rsidRPr="001D739F" w14:paraId="64713946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CAE22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b/>
                <w:sz w:val="28"/>
                <w:szCs w:val="28"/>
              </w:rPr>
              <w:t>2. 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94051F" w:rsidRPr="001D739F" w14:paraId="659E976A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13FC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2.1. 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94051F" w:rsidRPr="001D739F" w14:paraId="7777E83E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BACB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2.1.1. 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A5D5" w14:textId="77777777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3103BD0A" w14:textId="394A8727" w:rsidR="004A6B5B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90,33</w:t>
            </w:r>
          </w:p>
        </w:tc>
      </w:tr>
      <w:tr w:rsidR="0094051F" w:rsidRPr="001D739F" w14:paraId="46068F56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9AE4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2.1.2. 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0D26" w14:textId="77777777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20D928FF" w14:textId="77777777" w:rsidR="004A6B5B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06A93D49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A1C6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2.1.3. 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образовании, по итогам учебного года, предшествующего отчетному.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BE000" w14:textId="77777777" w:rsidR="0094051F" w:rsidRPr="001D739F" w:rsidRDefault="004A6B5B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2D9D4D3F" w14:textId="0ABB7C58" w:rsidR="004A6B5B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43,48</w:t>
            </w:r>
          </w:p>
        </w:tc>
      </w:tr>
      <w:tr w:rsidR="0094051F" w:rsidRPr="001D739F" w14:paraId="25D97951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D35E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2.1.4. Наполняемость классов по уровням общего образования:</w:t>
            </w:r>
          </w:p>
        </w:tc>
      </w:tr>
      <w:tr w:rsidR="0094051F" w:rsidRPr="001D739F" w14:paraId="680B3820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ECCC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 (1–4 классы);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15D1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DDC63F" w14:textId="27D504DA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17,25</w:t>
            </w:r>
          </w:p>
        </w:tc>
      </w:tr>
      <w:tr w:rsidR="0094051F" w:rsidRPr="001D739F" w14:paraId="4489B999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0A48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(5–9 классы);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819C9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A2259D" w14:textId="7A93995A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16,77</w:t>
            </w:r>
          </w:p>
        </w:tc>
      </w:tr>
      <w:tr w:rsidR="0094051F" w:rsidRPr="001D739F" w14:paraId="38D43C08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F9F2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 (10–11(12) классы).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BCA3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979FA5" w14:textId="4084257D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051F" w:rsidRPr="001D739F" w14:paraId="334D4940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D67F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2.1.5. Удельный вес численности обучающихся, охваченных подвозом, в общей численности обучающихся, нуждающихся в подвозе в общеобразовательные организации.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ACF1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8B551F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110A0AA4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DE9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2.2. 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</w:tr>
      <w:tr w:rsidR="0094051F" w:rsidRPr="001D739F" w14:paraId="0E3F9BAE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DE44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2.2.1. 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A262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674E9C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4ADB58A1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0FFE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2.2.2. 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5C71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B5145E" w14:textId="4F2A0336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19,31</w:t>
            </w:r>
          </w:p>
        </w:tc>
      </w:tr>
      <w:tr w:rsidR="0094051F" w:rsidRPr="001D739F" w14:paraId="46606D24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FA6B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2.2.3. Удельный вес численности обучающихся в классах (группах) профильного обучения в общей численности обучающихся в 10–11(12) классах по образовательным программам среднего общего образования.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C438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168105" w14:textId="4F8AC04D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040DADBD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CD2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2.2.4. Удельный вес численности обучающихся с использованием дистанционных образовательных технологий в общей численности обучающихся по образовательным 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 начального общего, основного общего, среднего общего образования и обучающихся с умственной отсталостью (интеллектуальными нарушениями).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36AA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  <w:p w14:paraId="1C5F0348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51F" w:rsidRPr="001D739F" w14:paraId="27F1A992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D134" w14:textId="77777777" w:rsidR="0094051F" w:rsidRPr="001D739F" w:rsidRDefault="0094051F" w:rsidP="00940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2.2.5. 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6B70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F2A6B0" w14:textId="1620257A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</w:tr>
      <w:tr w:rsidR="0094051F" w:rsidRPr="001D739F" w14:paraId="7A415F8C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14C9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2.3. 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94051F" w:rsidRPr="001D739F" w14:paraId="4A581073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79DE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2.3.1. Численность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 одного педагогического работника.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04CE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E80D6D" w14:textId="66AEA825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9,34</w:t>
            </w:r>
          </w:p>
        </w:tc>
      </w:tr>
      <w:tr w:rsidR="0094051F" w:rsidRPr="001D739F" w14:paraId="4D6BB162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DD6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2.3.2. 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7E4C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41FBF5" w14:textId="3BED3B12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94051F" w:rsidRPr="001D739F" w14:paraId="573977D3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CC1A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2.3.3. Отношение среднемесячной заработной платы педагогических работников государственных (муниципальных)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D091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A843AF" w14:textId="12875965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88,36</w:t>
            </w:r>
          </w:p>
        </w:tc>
      </w:tr>
      <w:tr w:rsidR="0094051F" w:rsidRPr="001D739F" w14:paraId="04BB6C4B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BF08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2.3.4. 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6687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2933F7" w14:textId="7B9E07DA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57,73</w:t>
            </w:r>
          </w:p>
        </w:tc>
      </w:tr>
      <w:tr w:rsidR="0094051F" w:rsidRPr="001D739F" w14:paraId="2778E83F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964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2.3.5. 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 </w:t>
            </w:r>
          </w:p>
        </w:tc>
      </w:tr>
      <w:tr w:rsidR="0094051F" w:rsidRPr="001D739F" w14:paraId="18BECEE7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8756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социальных педагогов:</w:t>
            </w:r>
          </w:p>
        </w:tc>
      </w:tr>
      <w:tr w:rsidR="0094051F" w:rsidRPr="001D739F" w14:paraId="76E2A96B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3388" w14:textId="77777777" w:rsidR="0094051F" w:rsidRPr="001D739F" w:rsidRDefault="0094051F" w:rsidP="0094051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CA6B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70E76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2DC61D3D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A7078" w14:textId="77777777" w:rsidR="0094051F" w:rsidRPr="001D739F" w:rsidRDefault="0094051F" w:rsidP="0094051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9C84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0D2F771D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8A39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педагогов-психологов:</w:t>
            </w:r>
          </w:p>
        </w:tc>
      </w:tr>
      <w:tr w:rsidR="0094051F" w:rsidRPr="001D739F" w14:paraId="65590CDA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9552B" w14:textId="77777777" w:rsidR="0094051F" w:rsidRPr="001D739F" w:rsidRDefault="0094051F" w:rsidP="0094051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5752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33B2A5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051F" w:rsidRPr="001D739F" w14:paraId="6B5F1C19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E7C8" w14:textId="77777777" w:rsidR="0094051F" w:rsidRPr="001D739F" w:rsidRDefault="0094051F" w:rsidP="0094051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9C4E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53707455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DB07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учителей-логопедов:</w:t>
            </w:r>
          </w:p>
        </w:tc>
      </w:tr>
      <w:tr w:rsidR="0094051F" w:rsidRPr="001D739F" w14:paraId="2ED2CA8B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BC416" w14:textId="77777777" w:rsidR="0094051F" w:rsidRPr="001D739F" w:rsidRDefault="0094051F" w:rsidP="0094051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E4659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ADB3AC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051F" w:rsidRPr="001D739F" w14:paraId="1CCE016A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F01D" w14:textId="77777777" w:rsidR="0094051F" w:rsidRPr="001D739F" w:rsidRDefault="0094051F" w:rsidP="0094051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7C87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290B7E3E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0618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учителей-дефектологов:</w:t>
            </w:r>
          </w:p>
        </w:tc>
      </w:tr>
      <w:tr w:rsidR="0094051F" w:rsidRPr="001D739F" w14:paraId="360A9D98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DADA" w14:textId="77777777" w:rsidR="0094051F" w:rsidRPr="001D739F" w:rsidRDefault="0094051F" w:rsidP="0094051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BE3A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2C9986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51F" w:rsidRPr="001D739F" w14:paraId="397DBBC3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A9FB" w14:textId="77777777" w:rsidR="0094051F" w:rsidRPr="001D739F" w:rsidRDefault="0094051F" w:rsidP="0094051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из них в штате.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F341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32165693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F5B1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94051F" w:rsidRPr="001D739F" w14:paraId="75987A0F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25FD" w14:textId="77777777" w:rsidR="0094051F" w:rsidRPr="001D739F" w:rsidRDefault="0094051F" w:rsidP="00940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2.4.1. Учебная площадь организаций, реализующих образовательные программы начального общего, основного общего, среднего общего образования, в расчете на одного обучающегося.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138F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  <w:p w14:paraId="3C2514B7" w14:textId="4E3B4C6D" w:rsidR="0026757C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12,62</w:t>
            </w:r>
          </w:p>
        </w:tc>
      </w:tr>
      <w:tr w:rsidR="0094051F" w:rsidRPr="001D739F" w14:paraId="74B6F454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7986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2.4.2. Удельный вес числа общеобразовательных организаций, имеющих все виды благоустройства (водопровод, центральное отопление, канализация), в общем числе организаций.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EF0F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5C20E325" w14:textId="77777777" w:rsidR="0026757C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020B7063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3E51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2.4.3. 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94051F" w:rsidRPr="001D739F" w14:paraId="5528F08C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39F8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94D2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диница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E10FD4" w14:textId="49736636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29,25</w:t>
            </w:r>
          </w:p>
        </w:tc>
      </w:tr>
      <w:tr w:rsidR="0094051F" w:rsidRPr="001D739F" w14:paraId="7ADD8A30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119B8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имеющих доступ к информационно-телекоммуникационной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6FED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диница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26A6E6" w14:textId="1F2BFE4F" w:rsidR="0094051F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29,25</w:t>
            </w:r>
          </w:p>
        </w:tc>
      </w:tr>
      <w:tr w:rsidR="0094051F" w:rsidRPr="001D739F" w14:paraId="4BFD679F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3BF7" w14:textId="77777777" w:rsidR="0094051F" w:rsidRPr="001D739F" w:rsidRDefault="0094051F" w:rsidP="00940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2.4.4. 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3531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ED770F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6368F276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0B3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2.4.5. 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14C3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E0855B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15F7BEFA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8331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2.5. 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94051F" w:rsidRPr="001D739F" w14:paraId="3E7BDCA6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3DEE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2.5.1. 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210F" w14:textId="5471B299" w:rsidR="0094051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5962CDBE" w14:textId="533543D1" w:rsidR="00D339EC" w:rsidRPr="001D739F" w:rsidRDefault="00D339E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4051F" w:rsidRPr="001D739F" w14:paraId="33096DE7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91FD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2.5.2. 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основного общего, среднего общего образования в 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основных образовательных программ начального общего, основного общего и среднего общего образования:</w:t>
            </w:r>
          </w:p>
        </w:tc>
      </w:tr>
      <w:tr w:rsidR="0094051F" w:rsidRPr="001D739F" w14:paraId="265E87A6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0C57" w14:textId="77777777" w:rsidR="0094051F" w:rsidRPr="001D739F" w:rsidRDefault="0094051F" w:rsidP="00940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 отдельных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– всего,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1BC7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22068521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A36E" w14:textId="77777777" w:rsidR="0094051F" w:rsidRPr="001D739F" w:rsidRDefault="0094051F" w:rsidP="00940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из них инвалидов, детей-инвалидов;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6850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0A4C0870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E0213" w14:textId="77777777" w:rsidR="0094051F" w:rsidRPr="001D739F" w:rsidRDefault="0094051F" w:rsidP="00940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 образования, – всего,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90DB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210157E0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733A" w14:textId="77777777" w:rsidR="0094051F" w:rsidRPr="001D739F" w:rsidRDefault="0094051F" w:rsidP="00940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из них инвалидов, детей-инвалидов;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36F0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3267CF65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F92D" w14:textId="77777777" w:rsidR="0094051F" w:rsidRPr="001D739F" w:rsidRDefault="0094051F" w:rsidP="00940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формате совместного обучения (инклюзии) – всего,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81428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9A1014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65728C85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208B" w14:textId="77777777" w:rsidR="0094051F" w:rsidRPr="001D739F" w:rsidRDefault="0094051F" w:rsidP="00940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из них инвалидов, детей-инвалидов.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5FF2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2496ED82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C0B3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2.5.3. 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92EF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9790B2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51E23BB3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5CFB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2.5.4. 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F156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183627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94051F" w:rsidRPr="001D739F" w14:paraId="348AC013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3171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2.5.6. Численность обучающихся по адаптированным основным общеобразовательным программам в расчете на одного работника:</w:t>
            </w:r>
          </w:p>
        </w:tc>
      </w:tr>
      <w:tr w:rsidR="0094051F" w:rsidRPr="001D739F" w14:paraId="7A497EFD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74D7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учителя-дефектолога;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3113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94051F" w:rsidRPr="001D739F" w14:paraId="3608085C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AEFC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учителя-логопеда;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FC25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94051F" w:rsidRPr="001D739F" w14:paraId="4EFDB088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80FE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педагога-психолога;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8CBB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94051F" w:rsidRPr="001D739F" w14:paraId="394F9821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3FFF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тьютора, ассистента (помощника).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1DBD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94051F" w:rsidRPr="001D739F" w14:paraId="3D17693C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F3DE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2.6. Состояние здоровья лиц, обучающихся по основным общеобразовательным программам, </w:t>
            </w:r>
            <w:proofErr w:type="spellStart"/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</w:tr>
      <w:tr w:rsidR="0094051F" w:rsidRPr="001D739F" w14:paraId="5BCD8532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CF79E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2.6.1. 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338D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DA892D" w14:textId="1EB12C9A" w:rsidR="0094051F" w:rsidRPr="001D739F" w:rsidRDefault="00096AE0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48494222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C71F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2.6.2. 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E90D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700343B4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94051F" w:rsidRPr="001D739F" w14:paraId="49F284FB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E20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2.6.3. Удельный вес числа организаций, имеющих спортивные залы, в общем числе общеобразовательных организаций.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CF710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DEEB37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651A8E9F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6F84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2.6.4. 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0F18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6B2AD42C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94051F" w:rsidRPr="001D739F" w14:paraId="5D158017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66AB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2.7. 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94051F" w:rsidRPr="001D739F" w14:paraId="1A63F2CB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E79F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2.7.1.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 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7C80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462E1D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51F" w:rsidRPr="001D739F" w14:paraId="70B05F0C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0A93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2.8. Финансово-экономическая деятельность общеобразовательных организаций, а также иных организаций, осуществляющих образовательную деятельность в части </w:t>
            </w: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реализации основных общеобразовательных программ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051F" w:rsidRPr="001D739F" w14:paraId="68CD78FB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51A9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2.8.1. Общий объем финансовых средств, поступивших в общеобразовательные организации, в расчете на одного обучающегося.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9570" w14:textId="77777777" w:rsidR="006B5A34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  <w:r w:rsidR="0026757C"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49C9BF" w14:textId="6054109E" w:rsidR="0094051F" w:rsidRPr="001D739F" w:rsidRDefault="00096AE0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142,62599</w:t>
            </w:r>
          </w:p>
        </w:tc>
      </w:tr>
      <w:tr w:rsidR="0094051F" w:rsidRPr="001D739F" w14:paraId="6226CE5E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11CC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2.8.2. 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8610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BE148A" w14:textId="64270E01" w:rsidR="0094051F" w:rsidRPr="001D739F" w:rsidRDefault="00096AE0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4,83</w:t>
            </w:r>
          </w:p>
        </w:tc>
      </w:tr>
      <w:tr w:rsidR="0094051F" w:rsidRPr="001D739F" w14:paraId="5F75C4E1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DCFF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2.9. 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94051F" w:rsidRPr="001D739F" w14:paraId="0E4C4882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C5F4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2.9.1. 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EFCB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180388" w14:textId="3E588185" w:rsidR="0094051F" w:rsidRPr="001D739F" w:rsidRDefault="00096AE0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94051F" w:rsidRPr="001D739F" w14:paraId="736D6F29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5D6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2.9.2. 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DD8F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185478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51F" w:rsidRPr="001D739F" w14:paraId="120C4D3F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6EF5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2.9.3. 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789C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36B6B7" w14:textId="1A38AA48" w:rsidR="0094051F" w:rsidRPr="001D739F" w:rsidRDefault="00096AE0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94051F" w:rsidRPr="001D739F" w14:paraId="6E1674EE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174A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b/>
                <w:sz w:val="28"/>
                <w:szCs w:val="28"/>
              </w:rPr>
              <w:t>III. Дополнительное образование</w:t>
            </w:r>
          </w:p>
        </w:tc>
      </w:tr>
      <w:tr w:rsidR="0094051F" w:rsidRPr="001D739F" w14:paraId="428EF5F0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C2D2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b/>
                <w:sz w:val="28"/>
                <w:szCs w:val="28"/>
              </w:rPr>
              <w:t>4. Сведения о развитии дополнительного образования детей и взрослых</w:t>
            </w:r>
          </w:p>
        </w:tc>
      </w:tr>
      <w:tr w:rsidR="0094051F" w:rsidRPr="001D739F" w14:paraId="53C3DEA5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D793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4.1. Численность населения, обучающегося по дополнительным общеобразовательным программам</w:t>
            </w:r>
          </w:p>
        </w:tc>
      </w:tr>
      <w:tr w:rsidR="0094051F" w:rsidRPr="001D739F" w14:paraId="027B29D6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3B48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4.1.3. 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0836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14:paraId="5023A4EE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94051F" w:rsidRPr="001D739F" w14:paraId="183B44C0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B562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4.2. 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94051F" w:rsidRPr="001D739F" w14:paraId="28317534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438E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4.3. 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94051F" w:rsidRPr="001D739F" w14:paraId="37474DD2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A24D5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4.3.1. Отношение среднемесячной заработной платы педагогических работников государственных (муниципальных) организаций, осуществляющих образовательную деятельность по дополнительным общеобразовательным программам, к среднемесячной заработной плате учителей в субъекте Российской Федерации.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CA28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3F4503" w14:textId="0DF5C694" w:rsidR="0094051F" w:rsidRPr="001D739F" w:rsidRDefault="00096AE0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85,62</w:t>
            </w:r>
          </w:p>
        </w:tc>
      </w:tr>
      <w:tr w:rsidR="0094051F" w:rsidRPr="001D739F" w14:paraId="0AA51441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140F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4.3.2. 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</w:tr>
      <w:tr w:rsidR="0094051F" w:rsidRPr="001D739F" w14:paraId="2455335B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A5A7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DFAB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4A8174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4C34E272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F968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внешние совместители.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F255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7081EA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051F" w:rsidRPr="001D739F" w14:paraId="047E6DDB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1398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4.3.3. Удельный вес численности педагогов дополнительного образования, получивших образование по укрупненной группе специальностей и направлений подготовки высшего образования «Образование и педагогические науки» и укрупненной группе специальностей среднего профессионального образования «Образование и педагогические науки»,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8270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04E2D3" w14:textId="2BC37EE0" w:rsidR="0094051F" w:rsidRPr="001D739F" w:rsidRDefault="00096AE0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4051F" w:rsidRPr="001D739F" w14:paraId="6E1F41BD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1CB1" w14:textId="77777777" w:rsidR="0094051F" w:rsidRPr="001D739F" w:rsidRDefault="0094051F" w:rsidP="0094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4.3.4. 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</w:t>
            </w:r>
            <w:r w:rsidRPr="001D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реализующих </w:t>
            </w:r>
            <w:r w:rsidRPr="001D73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дополнительные общеобра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зовательные программы.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5344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2D54E9" w14:textId="43FB6490" w:rsidR="0094051F" w:rsidRPr="001D739F" w:rsidRDefault="00096AE0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4051F" w:rsidRPr="001D739F" w14:paraId="20AAC813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DA5C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4.4. 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94051F" w:rsidRPr="001D739F" w14:paraId="0AE64E75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53C6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4.4.1. Общая площадь всех помещений организаций, 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осуществляющих образовательную деятельность по дополнительным общеобразовательным программам,</w:t>
            </w: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расчете на одного обучающегося.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A8B9" w14:textId="77777777" w:rsidR="0094051F" w:rsidRPr="001D739F" w:rsidRDefault="0094051F" w:rsidP="00940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  <w:p w14:paraId="15E19A3A" w14:textId="4A81BA5F" w:rsidR="0094051F" w:rsidRPr="001D739F" w:rsidRDefault="00096AE0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94051F" w:rsidRPr="001D739F" w14:paraId="3B53309B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988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4.4.2. 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94051F" w:rsidRPr="001D739F" w14:paraId="7C9E36BC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C7671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водопровод;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86F25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2CAAB8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136426EF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C374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центральное отопление;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2E68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F20986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176F8B4B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5CB8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канализацию;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FB3AB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EC8323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</w:tr>
      <w:tr w:rsidR="0094051F" w:rsidRPr="001D739F" w14:paraId="32CD9509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6ADA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пожарную сигнализацию;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0648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44F73C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12238695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44C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дымовые извещатели;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9425B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A37745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18581E57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C6E9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пожарные краны и рукава;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CF1C" w14:textId="77777777" w:rsidR="006B5A34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831F64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4051F" w:rsidRPr="001D739F" w14:paraId="7E9B3443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0AF6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системы видеонаблюдения;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9917" w14:textId="77777777" w:rsidR="001D739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91EF6E" w14:textId="7C4015A6" w:rsidR="0094051F" w:rsidRPr="001D739F" w:rsidRDefault="00096AE0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06F23A69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0DE5C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«тревожную кнопку».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F382E" w14:textId="77777777" w:rsidR="001D739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AAFE80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51F" w:rsidRPr="001D739F" w14:paraId="3EA94344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93AE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4.4.3. 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94051F" w:rsidRPr="001D739F" w14:paraId="5CC99586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655C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B7C94" w14:textId="77777777" w:rsidR="001D739F" w:rsidRPr="001D739F" w:rsidRDefault="0026757C" w:rsidP="00940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диница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16DA82" w14:textId="19C75B03" w:rsidR="0094051F" w:rsidRPr="001D739F" w:rsidRDefault="00096AE0" w:rsidP="00940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2,21</w:t>
            </w:r>
          </w:p>
        </w:tc>
      </w:tr>
      <w:tr w:rsidR="0094051F" w:rsidRPr="001D739F" w14:paraId="7815C8CA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2FE3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имеющих доступ к 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информационно-телекоммуникационной </w:t>
            </w: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BFB1F" w14:textId="77777777" w:rsidR="001D739F" w:rsidRPr="001D739F" w:rsidRDefault="0026757C" w:rsidP="00940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диница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2D9E11" w14:textId="3F55138F" w:rsidR="0094051F" w:rsidRPr="001D739F" w:rsidRDefault="00096AE0" w:rsidP="00940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2,21</w:t>
            </w:r>
          </w:p>
        </w:tc>
      </w:tr>
      <w:tr w:rsidR="0094051F" w:rsidRPr="001D739F" w14:paraId="7BB8E6CA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ECAF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4.5. 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94051F" w:rsidRPr="001D739F" w14:paraId="15855F55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BEE7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4.5.1. Темп роста числа организаций (филиалов),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96EF" w14:textId="77777777" w:rsidR="001D739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51F" w:rsidRPr="001D739F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7D21C6" w14:textId="77777777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51F" w:rsidRPr="001D739F" w14:paraId="77151B44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EE6A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4.6. 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 </w:t>
            </w:r>
          </w:p>
        </w:tc>
      </w:tr>
      <w:tr w:rsidR="0094051F" w:rsidRPr="001D739F" w14:paraId="1290CE5D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F9D5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4.6.1. 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6395" w14:textId="77777777" w:rsidR="0094051F" w:rsidRPr="001D739F" w:rsidRDefault="0094051F" w:rsidP="00940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</w:p>
          <w:p w14:paraId="6C7D00B3" w14:textId="5580B25A" w:rsidR="0094051F" w:rsidRPr="001D739F" w:rsidRDefault="00096AE0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24,82436</w:t>
            </w:r>
          </w:p>
        </w:tc>
      </w:tr>
      <w:tr w:rsidR="0094051F" w:rsidRPr="001D739F" w14:paraId="722F7049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978A9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4.6.2. Удельный вес финансовых средств от иной 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D20D" w14:textId="77777777" w:rsidR="0094051F" w:rsidRPr="001D739F" w:rsidRDefault="0094051F" w:rsidP="00940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14:paraId="3BD4EA5B" w14:textId="538FAF8A" w:rsidR="0094051F" w:rsidRPr="001D739F" w:rsidRDefault="0026757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6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051F" w:rsidRPr="001D739F" w14:paraId="08B22E6D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8873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4.6.3. Удельный вес источников финансирования дополнительных общеобразовательных программ: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54DB" w14:textId="77777777" w:rsidR="0094051F" w:rsidRPr="001D739F" w:rsidRDefault="0094051F" w:rsidP="00940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51F" w:rsidRPr="001D739F" w14:paraId="44741B40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BCF69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 федерального бюджета, бюджета субъекта Российской Федерации и местного бюджета;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B161" w14:textId="77777777" w:rsidR="0094051F" w:rsidRPr="001D739F" w:rsidRDefault="0094051F" w:rsidP="00940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14:paraId="64E1C5F4" w14:textId="77777777" w:rsidR="0094051F" w:rsidRPr="001D739F" w:rsidRDefault="0094051F" w:rsidP="00940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51F" w:rsidRPr="001D739F" w14:paraId="49AF12FA" w14:textId="77777777" w:rsidTr="001D739F">
        <w:trPr>
          <w:trHeight w:val="39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63886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средства, поступившие от иной приносящей доход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3116" w14:textId="77777777" w:rsidR="0094051F" w:rsidRPr="001D739F" w:rsidRDefault="0094051F" w:rsidP="00940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94051F" w:rsidRPr="001D739F" w14:paraId="7B62EA34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CF92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4.7. 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 </w:t>
            </w:r>
          </w:p>
        </w:tc>
      </w:tr>
      <w:tr w:rsidR="0094051F" w:rsidRPr="001D739F" w14:paraId="17EB3B34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C8C0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4.7.1. Удельный вес числа организаций, осуществляющих образовательную деятельность, реализующих дополнительные общеобразовательные программы, имеющих филиалы, в общем числе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2AF8" w14:textId="77777777" w:rsidR="0094051F" w:rsidRPr="001D739F" w:rsidRDefault="0094051F" w:rsidP="00940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14:paraId="03CE2EEF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51F" w:rsidRPr="001D739F" w14:paraId="73502304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AEC18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4.8. 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94051F" w:rsidRPr="001D739F" w14:paraId="0C244B9F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4989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4.8.1. Удельный вес числа организаций, осуществляющих образовательную деятельность по дополнительным </w:t>
            </w: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FAFD" w14:textId="77777777" w:rsidR="0094051F" w:rsidRPr="001D739F" w:rsidRDefault="0094051F" w:rsidP="00940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  <w:p w14:paraId="53129D2B" w14:textId="77777777" w:rsidR="0094051F" w:rsidRPr="001D739F" w:rsidRDefault="0094051F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51F" w:rsidRPr="001D739F" w14:paraId="7395777D" w14:textId="77777777" w:rsidTr="001D739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D3CC" w14:textId="77777777" w:rsidR="0094051F" w:rsidRPr="001D739F" w:rsidRDefault="0094051F" w:rsidP="0094051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3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4.8.2. 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2C6D" w14:textId="77777777" w:rsidR="0094051F" w:rsidRPr="001D739F" w:rsidRDefault="0094051F" w:rsidP="00940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14:paraId="14F419FB" w14:textId="77777777" w:rsidR="0094051F" w:rsidRPr="001D739F" w:rsidRDefault="0010582C" w:rsidP="00940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94051F" w:rsidRPr="001D739F" w14:paraId="0DBC958C" w14:textId="77777777" w:rsidTr="0094051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D968" w14:textId="77777777" w:rsidR="003750AD" w:rsidRDefault="0094051F" w:rsidP="00940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4.9. Учебные и внеучебные достижения лиц, обучающихся по программам дополнительного образования детей</w:t>
            </w:r>
            <w:r w:rsidR="003750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3DCD241" w14:textId="50C49CB3" w:rsidR="003750AD" w:rsidRPr="003750AD" w:rsidRDefault="003750AD" w:rsidP="003750AD">
            <w:pPr>
              <w:pStyle w:val="ConsPlusNormal"/>
              <w:numPr>
                <w:ilvl w:val="0"/>
                <w:numId w:val="6"/>
              </w:numPr>
              <w:ind w:left="228" w:hanging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AD">
              <w:rPr>
                <w:rFonts w:ascii="Times New Roman" w:hAnsi="Times New Roman" w:cs="Times New Roman"/>
                <w:sz w:val="28"/>
                <w:szCs w:val="28"/>
              </w:rPr>
              <w:t>26 победителя и 11 призёров муниципального уровня;</w:t>
            </w:r>
          </w:p>
          <w:p w14:paraId="197ACE20" w14:textId="21BC55F2" w:rsidR="003750AD" w:rsidRPr="003750AD" w:rsidRDefault="003750AD" w:rsidP="003750AD">
            <w:pPr>
              <w:pStyle w:val="ConsPlusNormal"/>
              <w:numPr>
                <w:ilvl w:val="0"/>
                <w:numId w:val="6"/>
              </w:numPr>
              <w:ind w:left="228" w:hanging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AD">
              <w:rPr>
                <w:rFonts w:ascii="Times New Roman" w:hAnsi="Times New Roman" w:cs="Times New Roman"/>
                <w:sz w:val="28"/>
                <w:szCs w:val="28"/>
              </w:rPr>
              <w:t>3 победителя и 2 призёра регионального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750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79AE43" w14:textId="5139F35D" w:rsidR="0094051F" w:rsidRDefault="003750AD" w:rsidP="003750AD">
            <w:pPr>
              <w:pStyle w:val="ConsPlusNormal"/>
              <w:numPr>
                <w:ilvl w:val="0"/>
                <w:numId w:val="6"/>
              </w:numPr>
              <w:ind w:left="228" w:hanging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AD">
              <w:rPr>
                <w:rFonts w:ascii="Times New Roman" w:hAnsi="Times New Roman" w:cs="Times New Roman"/>
                <w:sz w:val="28"/>
                <w:szCs w:val="28"/>
              </w:rPr>
              <w:t>3 победителя международного уровня;</w:t>
            </w:r>
          </w:p>
          <w:p w14:paraId="4815F749" w14:textId="6B676288" w:rsidR="003750AD" w:rsidRPr="003750AD" w:rsidRDefault="003750AD" w:rsidP="003750AD">
            <w:pPr>
              <w:pStyle w:val="ConsPlusNormal"/>
              <w:numPr>
                <w:ilvl w:val="0"/>
                <w:numId w:val="5"/>
              </w:numPr>
              <w:ind w:left="228" w:hanging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разрядники по всем видам спорта.</w:t>
            </w:r>
          </w:p>
        </w:tc>
      </w:tr>
    </w:tbl>
    <w:p w14:paraId="16C1D02A" w14:textId="77777777" w:rsidR="001D739F" w:rsidRPr="001D739F" w:rsidRDefault="001D739F">
      <w:pPr>
        <w:rPr>
          <w:rFonts w:ascii="Times New Roman" w:hAnsi="Times New Roman" w:cs="Times New Roman"/>
        </w:rPr>
      </w:pPr>
    </w:p>
    <w:p w14:paraId="245B867E" w14:textId="77777777" w:rsidR="001D739F" w:rsidRPr="001D739F" w:rsidRDefault="001D739F">
      <w:pPr>
        <w:rPr>
          <w:rFonts w:ascii="Times New Roman" w:hAnsi="Times New Roman" w:cs="Times New Roman"/>
        </w:rPr>
      </w:pPr>
    </w:p>
    <w:p w14:paraId="66436231" w14:textId="77777777" w:rsidR="001D739F" w:rsidRDefault="001D739F">
      <w:pPr>
        <w:rPr>
          <w:rFonts w:ascii="Times New Roman" w:hAnsi="Times New Roman" w:cs="Times New Roman"/>
        </w:rPr>
      </w:pPr>
    </w:p>
    <w:p w14:paraId="421AEA83" w14:textId="77777777" w:rsidR="001D739F" w:rsidRPr="001D739F" w:rsidRDefault="001D739F">
      <w:pPr>
        <w:rPr>
          <w:rFonts w:ascii="Times New Roman" w:hAnsi="Times New Roman" w:cs="Times New Roman"/>
        </w:rPr>
      </w:pPr>
    </w:p>
    <w:p w14:paraId="1DA36EF8" w14:textId="77777777" w:rsidR="001D739F" w:rsidRPr="001D739F" w:rsidRDefault="001D739F">
      <w:pPr>
        <w:rPr>
          <w:rFonts w:ascii="Times New Roman" w:hAnsi="Times New Roman" w:cs="Times New Roman"/>
        </w:rPr>
      </w:pPr>
    </w:p>
    <w:p w14:paraId="21E4EF98" w14:textId="77777777" w:rsidR="006B5A34" w:rsidRPr="001D739F" w:rsidRDefault="006B5A34" w:rsidP="006B5A34">
      <w:pPr>
        <w:ind w:left="-851"/>
        <w:rPr>
          <w:rFonts w:ascii="Times New Roman" w:hAnsi="Times New Roman" w:cs="Times New Roman"/>
        </w:rPr>
      </w:pPr>
      <w:r w:rsidRPr="001D739F">
        <w:rPr>
          <w:rFonts w:ascii="Times New Roman" w:hAnsi="Times New Roman" w:cs="Times New Roman"/>
          <w:sz w:val="28"/>
          <w:szCs w:val="26"/>
        </w:rPr>
        <w:t xml:space="preserve"> </w:t>
      </w:r>
    </w:p>
    <w:sectPr w:rsidR="006B5A34" w:rsidRPr="001D739F" w:rsidSect="00AC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8C0"/>
    <w:multiLevelType w:val="hybridMultilevel"/>
    <w:tmpl w:val="C352A484"/>
    <w:lvl w:ilvl="0" w:tplc="0D0E1D3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A735C"/>
    <w:multiLevelType w:val="hybridMultilevel"/>
    <w:tmpl w:val="E2A6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7792A"/>
    <w:multiLevelType w:val="hybridMultilevel"/>
    <w:tmpl w:val="0CF6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F6D5E"/>
    <w:multiLevelType w:val="hybridMultilevel"/>
    <w:tmpl w:val="CC9C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866BDE"/>
    <w:multiLevelType w:val="hybridMultilevel"/>
    <w:tmpl w:val="DAE0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66AE5"/>
    <w:multiLevelType w:val="hybridMultilevel"/>
    <w:tmpl w:val="08F63518"/>
    <w:lvl w:ilvl="0" w:tplc="0D946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DF0"/>
    <w:rsid w:val="00096AE0"/>
    <w:rsid w:val="000E27C8"/>
    <w:rsid w:val="0010582C"/>
    <w:rsid w:val="00122B49"/>
    <w:rsid w:val="001D739F"/>
    <w:rsid w:val="0026757C"/>
    <w:rsid w:val="00314894"/>
    <w:rsid w:val="003750AD"/>
    <w:rsid w:val="00376F02"/>
    <w:rsid w:val="00407DF0"/>
    <w:rsid w:val="00437378"/>
    <w:rsid w:val="004657F4"/>
    <w:rsid w:val="004873DC"/>
    <w:rsid w:val="0049735B"/>
    <w:rsid w:val="004A6B5B"/>
    <w:rsid w:val="00553F8B"/>
    <w:rsid w:val="0055602E"/>
    <w:rsid w:val="005B3A32"/>
    <w:rsid w:val="00601B57"/>
    <w:rsid w:val="00603F86"/>
    <w:rsid w:val="006B5A34"/>
    <w:rsid w:val="00745D4D"/>
    <w:rsid w:val="00764D93"/>
    <w:rsid w:val="007E5177"/>
    <w:rsid w:val="0088051E"/>
    <w:rsid w:val="0094051F"/>
    <w:rsid w:val="00AC2299"/>
    <w:rsid w:val="00BD3A56"/>
    <w:rsid w:val="00C04183"/>
    <w:rsid w:val="00D339EC"/>
    <w:rsid w:val="00E3249A"/>
    <w:rsid w:val="00E47DA6"/>
    <w:rsid w:val="00E6598D"/>
    <w:rsid w:val="00F26233"/>
    <w:rsid w:val="00F4268E"/>
    <w:rsid w:val="00F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279E"/>
  <w15:docId w15:val="{5844201E-5AA2-4661-94B8-9E57967F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Обычный + Times New Roman"/>
    <w:aliases w:val="14 пт"/>
    <w:basedOn w:val="a"/>
    <w:rsid w:val="00BD3A56"/>
    <w:pPr>
      <w:spacing w:before="40" w:after="4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qFormat/>
    <w:rsid w:val="0094051F"/>
    <w:pPr>
      <w:widowControl w:val="0"/>
      <w:spacing w:after="0" w:line="240" w:lineRule="auto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94051F"/>
    <w:pPr>
      <w:widowControl w:val="0"/>
      <w:spacing w:after="0" w:line="240" w:lineRule="auto"/>
    </w:pPr>
    <w:rPr>
      <w:rFonts w:eastAsia="Times New Roman" w:cs="Calibri"/>
      <w:b/>
      <w:szCs w:val="20"/>
    </w:rPr>
  </w:style>
  <w:style w:type="paragraph" w:styleId="a3">
    <w:name w:val="List Paragraph"/>
    <w:basedOn w:val="a"/>
    <w:uiPriority w:val="34"/>
    <w:qFormat/>
    <w:rsid w:val="00C0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1AF4-BE65-42F7-960B-5BCC0B39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5492</Words>
  <Characters>31310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2024-10-24T12:57:00Z</cp:lastPrinted>
  <dcterms:created xsi:type="dcterms:W3CDTF">2023-10-24T05:04:00Z</dcterms:created>
  <dcterms:modified xsi:type="dcterms:W3CDTF">2024-10-24T13:14:00Z</dcterms:modified>
</cp:coreProperties>
</file>