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ED" w:rsidRDefault="008258ED" w:rsidP="008258ED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/>
      </w:tblPr>
      <w:tblGrid>
        <w:gridCol w:w="2269"/>
        <w:gridCol w:w="1830"/>
        <w:gridCol w:w="1853"/>
        <w:gridCol w:w="1799"/>
        <w:gridCol w:w="1605"/>
      </w:tblGrid>
      <w:tr w:rsidR="008258ED" w:rsidTr="007E0117">
        <w:tc>
          <w:tcPr>
            <w:tcW w:w="9356" w:type="dxa"/>
            <w:gridSpan w:val="5"/>
            <w:hideMark/>
          </w:tcPr>
          <w:p w:rsidR="008258ED" w:rsidRDefault="008258ED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8ED" w:rsidTr="007E0117">
        <w:tc>
          <w:tcPr>
            <w:tcW w:w="9356" w:type="dxa"/>
            <w:gridSpan w:val="5"/>
            <w:hideMark/>
          </w:tcPr>
          <w:p w:rsidR="008258ED" w:rsidRDefault="008258ED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8258ED" w:rsidTr="007E0117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8ED" w:rsidRDefault="008F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03.02.2021</w:t>
            </w:r>
          </w:p>
        </w:tc>
        <w:tc>
          <w:tcPr>
            <w:tcW w:w="5482" w:type="dxa"/>
            <w:gridSpan w:val="3"/>
            <w:hideMark/>
          </w:tcPr>
          <w:p w:rsidR="008258ED" w:rsidRDefault="008258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8ED" w:rsidRDefault="008F3E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258ED" w:rsidTr="007E0117">
        <w:tc>
          <w:tcPr>
            <w:tcW w:w="4099" w:type="dxa"/>
            <w:gridSpan w:val="2"/>
          </w:tcPr>
          <w:p w:rsidR="008258ED" w:rsidRDefault="00825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hideMark/>
          </w:tcPr>
          <w:p w:rsidR="008258ED" w:rsidRDefault="008258ED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404" w:type="dxa"/>
            <w:gridSpan w:val="2"/>
          </w:tcPr>
          <w:p w:rsidR="008258ED" w:rsidRDefault="00825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58ED" w:rsidTr="007E0117">
        <w:tc>
          <w:tcPr>
            <w:tcW w:w="9356" w:type="dxa"/>
            <w:gridSpan w:val="5"/>
            <w:hideMark/>
          </w:tcPr>
          <w:p w:rsidR="00606B62" w:rsidRDefault="00606B62" w:rsidP="00606B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организации библиотечного обслуживания населения </w:t>
            </w:r>
          </w:p>
          <w:p w:rsidR="00606B62" w:rsidRDefault="00606B62" w:rsidP="00606B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Караванное Тужинского района Кировской области</w:t>
            </w:r>
          </w:p>
          <w:p w:rsidR="008258ED" w:rsidRDefault="008258ED">
            <w:pPr>
              <w:spacing w:after="480"/>
              <w:jc w:val="center"/>
              <w:rPr>
                <w:b/>
                <w:sz w:val="28"/>
                <w:szCs w:val="28"/>
              </w:rPr>
            </w:pPr>
          </w:p>
        </w:tc>
      </w:tr>
      <w:tr w:rsidR="008258ED" w:rsidTr="007E0117">
        <w:trPr>
          <w:trHeight w:val="1837"/>
        </w:trPr>
        <w:tc>
          <w:tcPr>
            <w:tcW w:w="9356" w:type="dxa"/>
            <w:gridSpan w:val="5"/>
            <w:hideMark/>
          </w:tcPr>
          <w:p w:rsidR="008258ED" w:rsidRDefault="008258ED" w:rsidP="007E0117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постановления</w:t>
            </w:r>
            <w:r w:rsidR="00841853">
              <w:rPr>
                <w:sz w:val="28"/>
                <w:szCs w:val="28"/>
              </w:rPr>
              <w:t xml:space="preserve"> администрации Тужинского муниципального района Кировской области</w:t>
            </w:r>
            <w:r>
              <w:rPr>
                <w:sz w:val="28"/>
                <w:szCs w:val="28"/>
              </w:rPr>
              <w:t xml:space="preserve"> от 03.02.2021 № 35 </w:t>
            </w:r>
            <w:r w:rsidR="007E011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8258ED">
              <w:rPr>
                <w:sz w:val="28"/>
                <w:szCs w:val="28"/>
              </w:rPr>
              <w:t>О ликвидации Караванской сельской библиотеки - филиала муниципального бюджетного учреждения культуры Тужинская районная межпоселенческая централизованная библиотечная система</w:t>
            </w:r>
            <w:r w:rsidR="008418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: </w:t>
            </w:r>
          </w:p>
          <w:p w:rsidR="008258ED" w:rsidRDefault="008258ED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 xml:space="preserve">Директору муниципального бюджетного учреждения культуры Тужинская районная межпоселенческая централизованная библиотечная система Дудиной Людмиле Александровне организовать библиотечное обслуживание жителей с. Караванное Тужинского района через </w:t>
            </w:r>
            <w:proofErr w:type="spellStart"/>
            <w:r w:rsidR="007E0117">
              <w:rPr>
                <w:sz w:val="28"/>
                <w:szCs w:val="28"/>
              </w:rPr>
              <w:t>внестационарные</w:t>
            </w:r>
            <w:proofErr w:type="spellEnd"/>
            <w:r w:rsidR="007E0117">
              <w:rPr>
                <w:sz w:val="28"/>
                <w:szCs w:val="28"/>
              </w:rPr>
              <w:t xml:space="preserve"> формы</w:t>
            </w:r>
            <w:r w:rsidR="00AB3071">
              <w:rPr>
                <w:sz w:val="28"/>
                <w:szCs w:val="28"/>
              </w:rPr>
              <w:t xml:space="preserve"> </w:t>
            </w:r>
            <w:r w:rsidR="00606B62">
              <w:rPr>
                <w:sz w:val="28"/>
                <w:szCs w:val="28"/>
              </w:rPr>
              <w:t xml:space="preserve">(доставка книжных изданий </w:t>
            </w:r>
            <w:r w:rsidR="00264106">
              <w:rPr>
                <w:sz w:val="28"/>
                <w:szCs w:val="28"/>
              </w:rPr>
              <w:t>по заявкам</w:t>
            </w:r>
            <w:r w:rsidR="00606B62">
              <w:rPr>
                <w:sz w:val="28"/>
                <w:szCs w:val="28"/>
              </w:rPr>
              <w:t xml:space="preserve"> читателей)</w:t>
            </w:r>
            <w:r w:rsidR="00264106">
              <w:rPr>
                <w:sz w:val="28"/>
                <w:szCs w:val="28"/>
              </w:rPr>
              <w:t>.</w:t>
            </w:r>
            <w:proofErr w:type="gramEnd"/>
          </w:p>
          <w:p w:rsidR="008258ED" w:rsidRDefault="00B4517D">
            <w:pPr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58ED">
              <w:rPr>
                <w:sz w:val="28"/>
                <w:szCs w:val="28"/>
              </w:rPr>
              <w:t xml:space="preserve">. Настоящее </w:t>
            </w:r>
            <w:r>
              <w:rPr>
                <w:sz w:val="28"/>
                <w:szCs w:val="28"/>
              </w:rPr>
              <w:t>распоряжение</w:t>
            </w:r>
            <w:r w:rsidR="008258ED">
              <w:rPr>
                <w:sz w:val="28"/>
                <w:szCs w:val="28"/>
              </w:rPr>
              <w:t xml:space="preserve"> вступает в силу с момента </w:t>
            </w:r>
            <w:r>
              <w:rPr>
                <w:sz w:val="28"/>
                <w:szCs w:val="28"/>
              </w:rPr>
              <w:t>его</w:t>
            </w:r>
            <w:r w:rsidR="008258ED">
              <w:rPr>
                <w:sz w:val="28"/>
                <w:szCs w:val="28"/>
              </w:rPr>
              <w:t xml:space="preserve"> опубликования в Бюллетене муниципальных нормативных правовых актов органов местного самоуправления Тужинского муниципального района       Кировской области. </w:t>
            </w:r>
          </w:p>
          <w:p w:rsidR="00B4517D" w:rsidRDefault="00B4517D" w:rsidP="007E0117">
            <w:pPr>
              <w:autoSpaceDE w:val="0"/>
              <w:autoSpaceDN w:val="0"/>
              <w:adjustRightInd w:val="0"/>
              <w:spacing w:before="7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Тужинского</w:t>
            </w:r>
          </w:p>
          <w:p w:rsidR="00B4517D" w:rsidRDefault="00606B62" w:rsidP="00606B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4517D">
              <w:rPr>
                <w:sz w:val="28"/>
                <w:szCs w:val="28"/>
              </w:rPr>
              <w:t>униц</w:t>
            </w:r>
            <w:r w:rsidR="00890CE7">
              <w:rPr>
                <w:sz w:val="28"/>
                <w:szCs w:val="28"/>
              </w:rPr>
              <w:t xml:space="preserve">ипального района    </w:t>
            </w:r>
            <w:r w:rsidR="00B4517D">
              <w:rPr>
                <w:sz w:val="28"/>
                <w:szCs w:val="28"/>
              </w:rPr>
              <w:t>Л.В. Бледных</w:t>
            </w:r>
          </w:p>
        </w:tc>
      </w:tr>
    </w:tbl>
    <w:p w:rsidR="002223D1" w:rsidRDefault="002223D1">
      <w:bookmarkStart w:id="0" w:name="_GoBack"/>
      <w:bookmarkEnd w:id="0"/>
    </w:p>
    <w:sectPr w:rsidR="002223D1" w:rsidSect="007E0117">
      <w:pgSz w:w="11906" w:h="16838"/>
      <w:pgMar w:top="284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258ED"/>
    <w:rsid w:val="00033B7A"/>
    <w:rsid w:val="002223D1"/>
    <w:rsid w:val="00264106"/>
    <w:rsid w:val="005039CB"/>
    <w:rsid w:val="00606B62"/>
    <w:rsid w:val="00783836"/>
    <w:rsid w:val="007E0117"/>
    <w:rsid w:val="008258ED"/>
    <w:rsid w:val="00841853"/>
    <w:rsid w:val="00890CE7"/>
    <w:rsid w:val="008F3EC3"/>
    <w:rsid w:val="00951892"/>
    <w:rsid w:val="00AB3071"/>
    <w:rsid w:val="00B4517D"/>
    <w:rsid w:val="00BF6E65"/>
    <w:rsid w:val="00C75E87"/>
    <w:rsid w:val="00D20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KYLTLusanova</dc:creator>
  <cp:lastModifiedBy>Администрация-ПК</cp:lastModifiedBy>
  <cp:revision>8</cp:revision>
  <cp:lastPrinted>2021-02-03T10:12:00Z</cp:lastPrinted>
  <dcterms:created xsi:type="dcterms:W3CDTF">2021-02-03T06:10:00Z</dcterms:created>
  <dcterms:modified xsi:type="dcterms:W3CDTF">2021-02-03T13:27:00Z</dcterms:modified>
</cp:coreProperties>
</file>