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DAFAB" w14:textId="65B16CCE" w:rsidR="007C5E8C" w:rsidRDefault="007C5E8C" w:rsidP="007C5E8C">
      <w:pPr>
        <w:pStyle w:val="a3"/>
      </w:pPr>
      <w:r>
        <w:rPr>
          <w:noProof/>
        </w:rPr>
        <w:drawing>
          <wp:inline distT="0" distB="0" distL="0" distR="0" wp14:anchorId="62A7FF3D" wp14:editId="099B4A0B">
            <wp:extent cx="5940425" cy="3962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A5141" w14:textId="1A9AD518" w:rsidR="007C5E8C" w:rsidRDefault="007C5E8C" w:rsidP="007C5E8C">
      <w:pPr>
        <w:pStyle w:val="a3"/>
      </w:pPr>
      <w:r>
        <w:t>До 1 сентября 2025 года в России нужно промаркировать и поставить на учет всех пчел.</w:t>
      </w:r>
    </w:p>
    <w:p w14:paraId="737C21BF" w14:textId="77777777" w:rsidR="007C5E8C" w:rsidRDefault="007C5E8C" w:rsidP="007C5E8C">
      <w:pPr>
        <w:pStyle w:val="a3"/>
      </w:pPr>
      <w:r>
        <w:t>Пчелы должны быть промаркированы групповым методом, и данные о группах животных должны быть размещены в компоненте «</w:t>
      </w:r>
      <w:proofErr w:type="spellStart"/>
      <w:r>
        <w:t>Хорриот</w:t>
      </w:r>
      <w:proofErr w:type="spellEnd"/>
      <w:r>
        <w:t>» (часть системы Россельхознадзора «</w:t>
      </w:r>
      <w:proofErr w:type="spellStart"/>
      <w:r>
        <w:t>ВетИС</w:t>
      </w:r>
      <w:proofErr w:type="spellEnd"/>
      <w:r>
        <w:t>») до 1 сентября 2025 года.</w:t>
      </w:r>
      <w:r>
        <w:br/>
        <w:t>Пчелам присваивается УНСМ — это уникальный номер средства маркирования групповой, он имеет 11 знаков и обязательно начинается с RU2 (цифра 2 и есть указание на группу животных), остальные знаки представляют собой буквенно-цифровую последовательность, включающую цифры от 0 до 9 и латинские буквы (заглавные и строчные).</w:t>
      </w:r>
    </w:p>
    <w:p w14:paraId="7C279564" w14:textId="77777777" w:rsidR="007C5E8C" w:rsidRDefault="007C5E8C" w:rsidP="007C5E8C">
      <w:pPr>
        <w:pStyle w:val="a3"/>
      </w:pPr>
      <w:r>
        <w:t>Внесение УНСМ и групп животных в компонент «</w:t>
      </w:r>
      <w:proofErr w:type="spellStart"/>
      <w:r>
        <w:t>Хорриот</w:t>
      </w:r>
      <w:proofErr w:type="spellEnd"/>
      <w:r>
        <w:t>» осуществляет государственный ветеринарный врач или ветеринарный врач хозяйствующего субъекта самостоятельно (необходимо иметь доступ в компонент «Меркурий» или «</w:t>
      </w:r>
      <w:proofErr w:type="spellStart"/>
      <w:r>
        <w:t>Хорриот</w:t>
      </w:r>
      <w:proofErr w:type="spellEnd"/>
      <w:r>
        <w:t>»).</w:t>
      </w:r>
    </w:p>
    <w:p w14:paraId="159B2B05" w14:textId="77777777" w:rsidR="007C5E8C" w:rsidRDefault="007C5E8C" w:rsidP="007C5E8C">
      <w:pPr>
        <w:pStyle w:val="a3"/>
      </w:pPr>
      <w:r>
        <w:t>УНСМ наносится на табло и крепится на внешнюю сторону улья. Табло можно купить, можно изготовить самостоятельно. Важно обеспечить визуальную считываемость с 3 метров. Это означает, что 11 знаков УНСМ должны быть размещены и видны с 3 метров. Например, напечатать УНСМ, ламинировать и разместить на ульях. В случае порчи табло — заменить.</w:t>
      </w:r>
      <w:r>
        <w:br/>
        <w:t>Маркировать нужно каждый улей или любое сооружение, где находятся пчелы.</w:t>
      </w:r>
      <w:r>
        <w:br/>
        <w:t>Пчелы должны быть промаркированы в течение 14 дней со дня заселения или с момента ввоза в Российскую Федерацию.</w:t>
      </w:r>
    </w:p>
    <w:p w14:paraId="7CCE24DF" w14:textId="77777777" w:rsidR="007C5E8C" w:rsidRDefault="007C5E8C" w:rsidP="007C5E8C">
      <w:pPr>
        <w:pStyle w:val="a3"/>
      </w:pPr>
      <w:r>
        <w:t>Какие документы регламентируют маркировку животных?</w:t>
      </w:r>
      <w:r>
        <w:br/>
        <w:t xml:space="preserve">Постановление Правительства РФ № 550 от 5 апреля 2023 года «Об утверждении Правил осуществления учета животных и перечня видов животных, подлежащих индивидуальному или групповому маркированию и учету, случаев осуществления индивидуального или группового маркирования и учета животных, а также сроков </w:t>
      </w:r>
      <w:r>
        <w:lastRenderedPageBreak/>
        <w:t>осуществления учета животных».</w:t>
      </w:r>
      <w:r>
        <w:br/>
        <w:t>Приказ Минсельхоза № 832 от 3 ноября 2023 года, которым утверждены «Ветеринарные правила маркирования и учета животных».</w:t>
      </w:r>
    </w:p>
    <w:p w14:paraId="0B6978D9" w14:textId="77777777" w:rsidR="007C5E8C" w:rsidRDefault="007C5E8C" w:rsidP="007C5E8C">
      <w:pPr>
        <w:pStyle w:val="a3"/>
      </w:pPr>
      <w:r>
        <w:t xml:space="preserve">8(83340) 2-11-03 </w:t>
      </w:r>
      <w:proofErr w:type="spellStart"/>
      <w:r>
        <w:t>КОГБУ"Яранская</w:t>
      </w:r>
      <w:proofErr w:type="spellEnd"/>
      <w:r>
        <w:t xml:space="preserve"> </w:t>
      </w:r>
      <w:proofErr w:type="spellStart"/>
      <w:r>
        <w:t>межрайСББЖ"Тужинская</w:t>
      </w:r>
      <w:proofErr w:type="spellEnd"/>
      <w:r>
        <w:t xml:space="preserve"> </w:t>
      </w:r>
      <w:proofErr w:type="gramStart"/>
      <w:r>
        <w:t>УВЛ,п.Тужа</w:t>
      </w:r>
      <w:proofErr w:type="gramEnd"/>
      <w:r>
        <w:t>,ул.Южная,д.1</w:t>
      </w:r>
    </w:p>
    <w:p w14:paraId="5E8B0B45" w14:textId="77777777" w:rsidR="00BC2B79" w:rsidRDefault="00BC2B79"/>
    <w:sectPr w:rsidR="00BC2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E3E"/>
    <w:rsid w:val="003C7E3E"/>
    <w:rsid w:val="007C5E8C"/>
    <w:rsid w:val="00BC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B58CF"/>
  <w15:chartTrackingRefBased/>
  <w15:docId w15:val="{E022D4C2-4B97-44A5-BB69-D8903A47F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5E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5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2025-06-06T05:35:00Z</dcterms:created>
  <dcterms:modified xsi:type="dcterms:W3CDTF">2025-06-06T05:36:00Z</dcterms:modified>
</cp:coreProperties>
</file>