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AB" w:rsidRPr="006C0A26" w:rsidRDefault="008F0C3D" w:rsidP="004752A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09177D">
        <w:rPr>
          <w:rFonts w:ascii="Times New Roman" w:hAnsi="Times New Roman" w:cs="Times New Roman"/>
          <w:sz w:val="28"/>
          <w:szCs w:val="24"/>
        </w:rPr>
        <w:t xml:space="preserve"> </w:t>
      </w:r>
      <w:r w:rsidR="001C5087">
        <w:rPr>
          <w:rFonts w:ascii="Times New Roman" w:hAnsi="Times New Roman" w:cs="Times New Roman"/>
          <w:sz w:val="28"/>
          <w:szCs w:val="24"/>
        </w:rPr>
        <w:t xml:space="preserve"> </w:t>
      </w:r>
      <w:r w:rsidR="006B08DA">
        <w:rPr>
          <w:rFonts w:ascii="Times New Roman" w:hAnsi="Times New Roman" w:cs="Times New Roman"/>
          <w:sz w:val="28"/>
          <w:szCs w:val="24"/>
        </w:rPr>
        <w:t xml:space="preserve"> </w:t>
      </w:r>
      <w:r w:rsidR="00BA367C">
        <w:rPr>
          <w:rFonts w:ascii="Times New Roman" w:hAnsi="Times New Roman" w:cs="Times New Roman"/>
          <w:sz w:val="28"/>
          <w:szCs w:val="24"/>
        </w:rPr>
        <w:t xml:space="preserve"> </w:t>
      </w:r>
      <w:r w:rsidR="006F6BC3">
        <w:rPr>
          <w:rFonts w:ascii="Times New Roman" w:hAnsi="Times New Roman" w:cs="Times New Roman"/>
          <w:sz w:val="28"/>
          <w:szCs w:val="24"/>
        </w:rPr>
        <w:t xml:space="preserve"> </w:t>
      </w:r>
      <w:r w:rsidR="004752AB" w:rsidRPr="006C0A26">
        <w:rPr>
          <w:rFonts w:ascii="Times New Roman" w:hAnsi="Times New Roman" w:cs="Times New Roman"/>
          <w:sz w:val="28"/>
          <w:szCs w:val="24"/>
        </w:rPr>
        <w:t xml:space="preserve">Отчет за </w:t>
      </w:r>
      <w:r w:rsidR="00CD7E19">
        <w:rPr>
          <w:rFonts w:ascii="Times New Roman" w:hAnsi="Times New Roman" w:cs="Times New Roman"/>
          <w:sz w:val="28"/>
          <w:szCs w:val="24"/>
        </w:rPr>
        <w:t>9</w:t>
      </w:r>
      <w:r w:rsidR="004752AB">
        <w:rPr>
          <w:rFonts w:ascii="Times New Roman" w:hAnsi="Times New Roman" w:cs="Times New Roman"/>
          <w:sz w:val="28"/>
          <w:szCs w:val="24"/>
        </w:rPr>
        <w:t xml:space="preserve"> мес. 2024 года</w:t>
      </w:r>
      <w:r w:rsidR="004752AB" w:rsidRPr="006C0A26">
        <w:rPr>
          <w:rFonts w:ascii="Times New Roman" w:hAnsi="Times New Roman" w:cs="Times New Roman"/>
          <w:sz w:val="28"/>
          <w:szCs w:val="24"/>
        </w:rPr>
        <w:t xml:space="preserve"> об исполнении плана реализации</w:t>
      </w:r>
    </w:p>
    <w:p w:rsidR="004752AB" w:rsidRDefault="004752AB" w:rsidP="004752A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6C0A26">
        <w:rPr>
          <w:rFonts w:ascii="Times New Roman" w:hAnsi="Times New Roman" w:cs="Times New Roman"/>
          <w:sz w:val="28"/>
          <w:szCs w:val="24"/>
        </w:rPr>
        <w:t>муниципальной</w:t>
      </w:r>
      <w:proofErr w:type="gramEnd"/>
      <w:r w:rsidRPr="006C0A26">
        <w:rPr>
          <w:rFonts w:ascii="Times New Roman" w:hAnsi="Times New Roman" w:cs="Times New Roman"/>
          <w:sz w:val="28"/>
          <w:szCs w:val="24"/>
        </w:rPr>
        <w:t xml:space="preserve"> программы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Тужинского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муниципального района «Развитие физической культуры и спорта» </w:t>
      </w:r>
    </w:p>
    <w:p w:rsidR="004752AB" w:rsidRDefault="004752AB" w:rsidP="004752A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на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2020-2025 годы</w:t>
      </w:r>
    </w:p>
    <w:p w:rsidR="00B45831" w:rsidRPr="006C0A26" w:rsidRDefault="00B45831" w:rsidP="00303E7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0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11"/>
        <w:gridCol w:w="1977"/>
        <w:gridCol w:w="1548"/>
        <w:gridCol w:w="771"/>
        <w:gridCol w:w="789"/>
        <w:gridCol w:w="798"/>
        <w:gridCol w:w="761"/>
        <w:gridCol w:w="1522"/>
        <w:gridCol w:w="1083"/>
        <w:gridCol w:w="1260"/>
        <w:gridCol w:w="1072"/>
        <w:gridCol w:w="1442"/>
      </w:tblGrid>
      <w:tr w:rsidR="00303E72" w:rsidRPr="006C0A26" w:rsidTr="00677F1A">
        <w:trPr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N п/п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Наименование </w:t>
            </w:r>
            <w:r w:rsidRPr="006C0A26">
              <w:t>муниципальной</w:t>
            </w:r>
            <w:r w:rsidRPr="006C0A26">
              <w:rPr>
                <w:szCs w:val="28"/>
              </w:rPr>
              <w:t xml:space="preserve"> программы, подпрограммы</w:t>
            </w:r>
            <w:r w:rsidR="00677F1A">
              <w:rPr>
                <w:szCs w:val="28"/>
              </w:rPr>
              <w:t xml:space="preserve"> </w:t>
            </w:r>
            <w:r w:rsidRPr="006C0A26">
              <w:rPr>
                <w:szCs w:val="28"/>
              </w:rPr>
              <w:t>целевой программы, ведомственной целевой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Ответственный исполнитель (Ф.И.О., должность)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Плановый срок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Фактический срок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Источники финансирования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69131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Оценка расходов </w:t>
            </w:r>
            <w:hyperlink w:anchor="Par247" w:history="1">
              <w:r w:rsidRPr="006C0A26">
                <w:rPr>
                  <w:szCs w:val="28"/>
                </w:rPr>
                <w:t>&lt;1&gt;</w:t>
              </w:r>
            </w:hyperlink>
            <w:r w:rsidRPr="006C0A26">
              <w:rPr>
                <w:szCs w:val="28"/>
              </w:rPr>
              <w:t xml:space="preserve"> </w:t>
            </w:r>
            <w:proofErr w:type="gramStart"/>
            <w:r w:rsidRPr="006C0A26">
              <w:rPr>
                <w:szCs w:val="28"/>
              </w:rPr>
              <w:t xml:space="preserve">за </w:t>
            </w:r>
            <w:r w:rsidR="00843491">
              <w:rPr>
                <w:szCs w:val="28"/>
              </w:rPr>
              <w:t xml:space="preserve"> 2024</w:t>
            </w:r>
            <w:proofErr w:type="gramEnd"/>
            <w:r w:rsidRPr="006C0A26">
              <w:rPr>
                <w:szCs w:val="28"/>
              </w:rPr>
              <w:t xml:space="preserve"> год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69131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Фактические расходы </w:t>
            </w:r>
            <w:hyperlink w:anchor="Par248" w:history="1">
              <w:r w:rsidRPr="006C0A26">
                <w:rPr>
                  <w:szCs w:val="28"/>
                </w:rPr>
                <w:t>&lt;2&gt;</w:t>
              </w:r>
            </w:hyperlink>
            <w:r w:rsidRPr="006C0A26">
              <w:rPr>
                <w:szCs w:val="28"/>
              </w:rPr>
              <w:t xml:space="preserve"> за </w:t>
            </w:r>
            <w:r w:rsidR="00C36975">
              <w:rPr>
                <w:szCs w:val="28"/>
              </w:rPr>
              <w:t>9</w:t>
            </w:r>
            <w:r w:rsidR="00633DD7">
              <w:rPr>
                <w:szCs w:val="28"/>
              </w:rPr>
              <w:t xml:space="preserve"> </w:t>
            </w:r>
            <w:r w:rsidR="00691316">
              <w:rPr>
                <w:szCs w:val="28"/>
              </w:rPr>
              <w:t>месяцев</w:t>
            </w:r>
            <w:r w:rsidR="00843491">
              <w:rPr>
                <w:szCs w:val="28"/>
              </w:rPr>
              <w:t xml:space="preserve"> 2024</w:t>
            </w:r>
            <w:r w:rsidR="008D3DF6">
              <w:rPr>
                <w:szCs w:val="28"/>
              </w:rPr>
              <w:t xml:space="preserve"> года</w:t>
            </w:r>
            <w:r w:rsidRPr="006C0A26">
              <w:rPr>
                <w:szCs w:val="28"/>
              </w:rPr>
              <w:t xml:space="preserve"> (тыс. рублей)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Отношение фактических расходов к оценке расходов (в процентах)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BA0BFD" w:rsidRDefault="00303E72" w:rsidP="00303E72">
            <w:pPr>
              <w:autoSpaceDE w:val="0"/>
              <w:autoSpaceDN w:val="0"/>
              <w:adjustRightInd w:val="0"/>
              <w:jc w:val="center"/>
            </w:pPr>
            <w:r w:rsidRPr="00BA0BFD">
              <w:t xml:space="preserve">Результат реализации мероприятия муниципальной программы (краткое описание) </w:t>
            </w:r>
            <w:hyperlink w:anchor="Par251" w:history="1">
              <w:r w:rsidRPr="00BA0BFD">
                <w:t>&lt;3&gt;</w:t>
              </w:r>
            </w:hyperlink>
          </w:p>
        </w:tc>
      </w:tr>
      <w:tr w:rsidR="00303E72" w:rsidRPr="006C0A26" w:rsidTr="00CD7E19">
        <w:trPr>
          <w:tblCellSpacing w:w="5" w:type="nil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6C0A26">
              <w:rPr>
                <w:szCs w:val="28"/>
              </w:rPr>
              <w:t>начало</w:t>
            </w:r>
            <w:proofErr w:type="gramEnd"/>
            <w:r w:rsidRPr="006C0A26">
              <w:rPr>
                <w:szCs w:val="28"/>
              </w:rPr>
              <w:t xml:space="preserve"> реализации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6C0A26">
              <w:rPr>
                <w:szCs w:val="28"/>
              </w:rPr>
              <w:t>окончание</w:t>
            </w:r>
            <w:proofErr w:type="gramEnd"/>
            <w:r w:rsidRPr="006C0A26">
              <w:rPr>
                <w:szCs w:val="28"/>
              </w:rPr>
              <w:t xml:space="preserve"> реализации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6C0A26">
              <w:rPr>
                <w:szCs w:val="28"/>
              </w:rPr>
              <w:t>начало</w:t>
            </w:r>
            <w:proofErr w:type="gramEnd"/>
            <w:r w:rsidRPr="006C0A26">
              <w:rPr>
                <w:szCs w:val="28"/>
              </w:rPr>
              <w:t xml:space="preserve"> </w:t>
            </w:r>
            <w:proofErr w:type="spellStart"/>
            <w:r w:rsidRPr="006C0A26">
              <w:rPr>
                <w:szCs w:val="28"/>
              </w:rPr>
              <w:t>реализ</w:t>
            </w:r>
            <w:proofErr w:type="spellEnd"/>
            <w:r w:rsidR="00E33053">
              <w:rPr>
                <w:szCs w:val="28"/>
              </w:rPr>
              <w:t xml:space="preserve"> </w:t>
            </w:r>
            <w:proofErr w:type="spellStart"/>
            <w:r w:rsidRPr="006C0A26">
              <w:rPr>
                <w:szCs w:val="28"/>
              </w:rPr>
              <w:t>ации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6C0A26">
              <w:rPr>
                <w:szCs w:val="28"/>
              </w:rPr>
              <w:t>окончание</w:t>
            </w:r>
            <w:proofErr w:type="gramEnd"/>
            <w:r w:rsidRPr="006C0A26">
              <w:rPr>
                <w:szCs w:val="28"/>
              </w:rPr>
              <w:t xml:space="preserve"> реализации</w:t>
            </w: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2363B" w:rsidRPr="006C0A26" w:rsidTr="00C36975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EA2B64" w:rsidP="00A2363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18"/>
              </w:rPr>
              <w:t xml:space="preserve">Муниципальная </w:t>
            </w:r>
            <w:r w:rsidR="00A2363B">
              <w:rPr>
                <w:sz w:val="20"/>
                <w:szCs w:val="18"/>
              </w:rPr>
              <w:t>программа «Развитие физической культуры и спорта» на 2020-2025годы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30.09. </w:t>
            </w:r>
            <w:r w:rsidR="00A2363B">
              <w:rPr>
                <w:sz w:val="20"/>
                <w:szCs w:val="20"/>
              </w:rPr>
              <w:t>2024</w:t>
            </w:r>
            <w:r w:rsidR="00A2363B"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8238,3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941BC" w:rsidP="008941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941BC" w:rsidRDefault="008941BC" w:rsidP="008941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941BC" w:rsidP="008941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F0C3D" w:rsidP="000B65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3297</w:t>
            </w:r>
          </w:p>
          <w:p w:rsidR="008941BC" w:rsidRDefault="008941BC" w:rsidP="008941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B6524" w:rsidRDefault="000B6524" w:rsidP="008941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B6524" w:rsidRDefault="000B6524" w:rsidP="000B65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B64" w:rsidRDefault="00EA2B64" w:rsidP="000B65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6524">
              <w:rPr>
                <w:sz w:val="20"/>
                <w:szCs w:val="20"/>
              </w:rPr>
              <w:t>4941,3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BC" w:rsidRDefault="008F0C3D" w:rsidP="003F57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6461,39</w:t>
            </w:r>
          </w:p>
          <w:p w:rsidR="003F5778" w:rsidRDefault="003F5778" w:rsidP="003F5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2662,34</w:t>
            </w: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941BC" w:rsidP="000B65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F5778" w:rsidRDefault="003F5778" w:rsidP="000B65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F5778" w:rsidRDefault="008F0C3D" w:rsidP="003F57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3799,05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</w:t>
            </w: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41BC" w:rsidRDefault="008941BC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77605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4361F" w:rsidRDefault="00A2363B" w:rsidP="00A2363B">
            <w:pPr>
              <w:widowControl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2363B" w:rsidRPr="006C0A26" w:rsidTr="00C36975">
        <w:trPr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pStyle w:val="ConsPlusCell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Проектирование и строительство универсальных спортивных </w:t>
            </w:r>
            <w:r w:rsidRPr="00C14703">
              <w:rPr>
                <w:sz w:val="20"/>
                <w:szCs w:val="20"/>
              </w:rPr>
              <w:lastRenderedPageBreak/>
              <w:t>площадок на территории района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lastRenderedPageBreak/>
              <w:t xml:space="preserve">МКУ «Отдел культуры, спорта и молодежной </w:t>
            </w:r>
            <w:r w:rsidRPr="00C14703">
              <w:rPr>
                <w:sz w:val="20"/>
                <w:szCs w:val="20"/>
              </w:rPr>
              <w:lastRenderedPageBreak/>
              <w:t xml:space="preserve">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  <w:r w:rsidRPr="00C14703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lastRenderedPageBreak/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30.09. </w:t>
            </w:r>
            <w:r w:rsidR="00A2363B">
              <w:rPr>
                <w:sz w:val="20"/>
                <w:szCs w:val="20"/>
              </w:rPr>
              <w:t>2024</w:t>
            </w:r>
            <w:r w:rsidR="00A2363B"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726414">
              <w:rPr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E77E04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E77E04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E77E04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4361F" w:rsidRDefault="00A2363B" w:rsidP="00A2363B">
            <w:pPr>
              <w:widowControl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2363B" w:rsidRPr="006C0A26" w:rsidTr="00C36975">
        <w:trPr>
          <w:trHeight w:val="660"/>
          <w:tblCellSpacing w:w="5" w:type="nil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A2363B" w:rsidRPr="00081E1A" w:rsidRDefault="00A2363B" w:rsidP="00A2363B">
            <w:pPr>
              <w:pStyle w:val="ConsPlusCell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36975">
        <w:trPr>
          <w:trHeight w:val="660"/>
          <w:tblCellSpacing w:w="5" w:type="nil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36975">
        <w:trPr>
          <w:trHeight w:val="660"/>
          <w:tblCellSpacing w:w="5" w:type="nil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E781C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E781C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Подготовка лыжных трасс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30.09. </w:t>
            </w:r>
            <w:r w:rsidR="00A2363B">
              <w:rPr>
                <w:sz w:val="20"/>
                <w:szCs w:val="20"/>
              </w:rPr>
              <w:t>2024</w:t>
            </w:r>
            <w:r w:rsidR="00A2363B"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726414">
              <w:rPr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E77E04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8941BC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В зимний период подготовка велась на трассе в районе маслозавода и на стадионе</w:t>
            </w:r>
          </w:p>
        </w:tc>
      </w:tr>
      <w:tr w:rsidR="00A2363B" w:rsidRPr="006C0A26" w:rsidTr="00CD7E19">
        <w:trPr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ind w:left="-75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30349B" w:rsidRDefault="00A2363B" w:rsidP="00A236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2363B" w:rsidRPr="006C0A26" w:rsidTr="00CD7E19">
        <w:trPr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30349B" w:rsidRDefault="00A2363B" w:rsidP="00A236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2363B" w:rsidRPr="006C0A26" w:rsidTr="00CD7E19">
        <w:trPr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30349B" w:rsidRDefault="00A2363B" w:rsidP="00A236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2363B" w:rsidRPr="006C0A26" w:rsidTr="00CD7E19">
        <w:trPr>
          <w:trHeight w:val="301"/>
          <w:tblCellSpacing w:w="5" w:type="nil"/>
        </w:trPr>
        <w:tc>
          <w:tcPr>
            <w:tcW w:w="10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Реконструкция стадиона в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15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7E19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63B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726414">
              <w:rPr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E77E04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CD7E19">
        <w:trPr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ind w:left="-75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703">
              <w:rPr>
                <w:rFonts w:ascii="Times New Roman" w:hAnsi="Times New Roman" w:cs="Times New Roman"/>
                <w:sz w:val="20"/>
                <w:szCs w:val="20"/>
              </w:rPr>
              <w:t xml:space="preserve">Ремонт КСК </w:t>
            </w:r>
          </w:p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д. </w:t>
            </w:r>
            <w:proofErr w:type="spellStart"/>
            <w:r w:rsidRPr="00C14703">
              <w:rPr>
                <w:sz w:val="20"/>
                <w:szCs w:val="20"/>
              </w:rPr>
              <w:t>Греково</w:t>
            </w:r>
            <w:proofErr w:type="spellEnd"/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 </w:t>
            </w:r>
            <w:proofErr w:type="spellStart"/>
            <w:r w:rsidRPr="00C14703">
              <w:rPr>
                <w:sz w:val="20"/>
                <w:szCs w:val="20"/>
              </w:rPr>
              <w:t>Грековского</w:t>
            </w:r>
            <w:proofErr w:type="spellEnd"/>
            <w:r w:rsidRPr="00C14703">
              <w:rPr>
                <w:sz w:val="20"/>
                <w:szCs w:val="20"/>
              </w:rPr>
              <w:t xml:space="preserve"> с/п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E19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726414">
              <w:rPr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E77E04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CD7E19">
        <w:trPr>
          <w:trHeight w:val="79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rHeight w:val="79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rHeight w:val="79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807790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Оснащение объектов спортивной инфраструктуры спортивно –технологическим оборудованием: закупка и монтаж малых спортивных площадок центров тестирования Всероссийского физкультурно-спортивного комплекса «Готов к труду и обороне» (ГТО)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МКУ «Отдел культуры, спорта и молодежной политики админи</w:t>
            </w:r>
            <w:r w:rsidR="00401A21">
              <w:rPr>
                <w:sz w:val="20"/>
                <w:szCs w:val="20"/>
              </w:rPr>
              <w:t xml:space="preserve">страции </w:t>
            </w:r>
            <w:proofErr w:type="spellStart"/>
            <w:r w:rsidR="00401A21">
              <w:rPr>
                <w:sz w:val="20"/>
                <w:szCs w:val="20"/>
              </w:rPr>
              <w:t>Тужинского</w:t>
            </w:r>
            <w:proofErr w:type="spellEnd"/>
            <w:r w:rsidR="00401A21">
              <w:rPr>
                <w:sz w:val="20"/>
                <w:szCs w:val="20"/>
              </w:rPr>
              <w:t xml:space="preserve"> муниципальног</w:t>
            </w:r>
            <w:r w:rsidRPr="00C14703">
              <w:rPr>
                <w:sz w:val="20"/>
                <w:szCs w:val="20"/>
              </w:rPr>
              <w:t xml:space="preserve">о района» 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E19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CD7E19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726414">
              <w:rPr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E77E04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CD7E19">
        <w:trPr>
          <w:trHeight w:val="45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rHeight w:val="45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rHeight w:val="45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Проведение районных соревнований, районной спартакиады общеобразовательных учреждений, участие в районных и областных соревнованиях Согласно календарного плана спортивно-массовых мероприятий на год.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 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1" w:rsidRDefault="00401A21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401A21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726414">
              <w:rPr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E77E04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8941BC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41BC">
              <w:rPr>
                <w:sz w:val="20"/>
                <w:szCs w:val="28"/>
              </w:rPr>
              <w:t>Сборная команда района по лыжным гонкам принимала участие в зональных и областных мероприятиях. Команда по мини-футболу принимала участие в зональных соревнованиях</w:t>
            </w:r>
          </w:p>
        </w:tc>
      </w:tr>
      <w:tr w:rsidR="00A2363B" w:rsidRPr="006C0A26" w:rsidTr="00CD7E19">
        <w:trPr>
          <w:trHeight w:val="51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rHeight w:val="51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2C1EC2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rHeight w:val="51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081E1A" w:rsidRDefault="00A2363B" w:rsidP="00A236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6C0A26" w:rsidRDefault="00A2363B" w:rsidP="00A236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363B" w:rsidRPr="006C0A26" w:rsidTr="00CD7E19">
        <w:trPr>
          <w:trHeight w:val="3009"/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Расходы по присвоению спортивных разрядов и квалификацион</w:t>
            </w:r>
            <w:r w:rsidR="00401A21">
              <w:rPr>
                <w:sz w:val="20"/>
                <w:szCs w:val="20"/>
              </w:rPr>
              <w:t xml:space="preserve">ных категорий спортивных судей, </w:t>
            </w:r>
            <w:r w:rsidRPr="00C14703">
              <w:rPr>
                <w:sz w:val="20"/>
                <w:szCs w:val="20"/>
              </w:rPr>
              <w:t>предусмотренных ч.2 ст. 7.1 ЗКО «О физической культуре и спорту Кировской области»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1" w:rsidRDefault="00401A21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401A21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CD7E19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Физкультурно-массовые мероприятия среди людей с ограниченными возможностями, участие в областных фестивалях «Надежда», «Улыбка»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1" w:rsidRDefault="00401A21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401A21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C36975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О предоставлении бюджету муниципального образования </w:t>
            </w:r>
            <w:proofErr w:type="spellStart"/>
            <w:r w:rsidRPr="00C14703">
              <w:rPr>
                <w:sz w:val="20"/>
                <w:szCs w:val="20"/>
              </w:rPr>
              <w:t>Тужинский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муниципальный район из областного бюджета иных межбюджетных трансфертов на финансовую поддержку </w:t>
            </w:r>
            <w:proofErr w:type="spellStart"/>
            <w:r w:rsidRPr="00C14703">
              <w:rPr>
                <w:sz w:val="20"/>
                <w:szCs w:val="20"/>
              </w:rPr>
              <w:t>детско</w:t>
            </w:r>
            <w:proofErr w:type="spellEnd"/>
            <w:r w:rsidRPr="00C14703">
              <w:rPr>
                <w:sz w:val="20"/>
                <w:szCs w:val="20"/>
              </w:rPr>
              <w:t xml:space="preserve"> – юношеского спорта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</w:t>
            </w:r>
            <w:r w:rsidR="00AD6624">
              <w:rPr>
                <w:sz w:val="20"/>
                <w:szCs w:val="20"/>
              </w:rPr>
              <w:t>жинского</w:t>
            </w:r>
            <w:proofErr w:type="spellEnd"/>
            <w:r w:rsidR="00AD6624">
              <w:rPr>
                <w:sz w:val="20"/>
                <w:szCs w:val="20"/>
              </w:rPr>
              <w:t xml:space="preserve"> муниципального района»</w:t>
            </w:r>
            <w:r w:rsidRPr="00C14703">
              <w:rPr>
                <w:sz w:val="20"/>
                <w:szCs w:val="20"/>
              </w:rPr>
              <w:t xml:space="preserve">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4" w:rsidRDefault="00AD6624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D6624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700,00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6624" w:rsidRPr="00A2363B" w:rsidRDefault="00A2363B" w:rsidP="00AD66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700,00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C36975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691,6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C36975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691,6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D6624" w:rsidRPr="00A2363B" w:rsidRDefault="00AD6624" w:rsidP="00AD66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977605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977605" w:rsidP="00AD66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  <w:p w:rsidR="00AD6624" w:rsidRPr="00A2363B" w:rsidRDefault="00AD6624" w:rsidP="00AD66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B8174D" w:rsidP="00B8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областных соревнованиях</w:t>
            </w:r>
          </w:p>
        </w:tc>
      </w:tr>
      <w:tr w:rsidR="00A2363B" w:rsidRPr="006C0A26" w:rsidTr="00C36975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Проведение районных соревнований, </w:t>
            </w:r>
            <w:r w:rsidRPr="00C14703">
              <w:rPr>
                <w:sz w:val="20"/>
                <w:szCs w:val="20"/>
              </w:rPr>
              <w:lastRenderedPageBreak/>
              <w:t>спортивно-массовых мероприятий, участие в областных, всероссийских соревнованиях. Согласно календарного плана спортивно-массовых мероприятий на год.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lastRenderedPageBreak/>
              <w:t xml:space="preserve">МКУ «Отдел культуры, спорта и </w:t>
            </w:r>
            <w:r w:rsidRPr="00C14703">
              <w:rPr>
                <w:sz w:val="20"/>
                <w:szCs w:val="20"/>
              </w:rPr>
              <w:lastRenderedPageBreak/>
              <w:t xml:space="preserve">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lastRenderedPageBreak/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4" w:rsidRDefault="00AD6624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D6624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</w:t>
            </w:r>
            <w:r>
              <w:rPr>
                <w:sz w:val="20"/>
                <w:szCs w:val="20"/>
              </w:rPr>
              <w:lastRenderedPageBreak/>
              <w:t>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lastRenderedPageBreak/>
              <w:t>100,00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100,00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89,47</w:t>
            </w:r>
          </w:p>
          <w:p w:rsidR="00C36975" w:rsidRDefault="00C36975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89,47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977605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  <w:r w:rsidR="008F0C3D">
              <w:rPr>
                <w:sz w:val="20"/>
                <w:szCs w:val="20"/>
              </w:rPr>
              <w:t>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B21BE5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Проведено 34 мероприятий с охватом 1733</w:t>
            </w:r>
            <w:r w:rsidR="00A2363B" w:rsidRPr="006B1AF6">
              <w:rPr>
                <w:sz w:val="20"/>
                <w:szCs w:val="20"/>
              </w:rPr>
              <w:t xml:space="preserve"> </w:t>
            </w:r>
            <w:r w:rsidR="00A2363B" w:rsidRPr="006B1AF6">
              <w:rPr>
                <w:sz w:val="20"/>
                <w:szCs w:val="20"/>
              </w:rPr>
              <w:lastRenderedPageBreak/>
              <w:t>человек</w:t>
            </w:r>
          </w:p>
        </w:tc>
      </w:tr>
      <w:tr w:rsidR="00A2363B" w:rsidRPr="006C0A26" w:rsidTr="00C36975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«Удовлетворение п</w:t>
            </w:r>
            <w:r w:rsidR="007234AD">
              <w:rPr>
                <w:sz w:val="20"/>
                <w:szCs w:val="20"/>
              </w:rPr>
              <w:t xml:space="preserve">отребности детей в доступном и </w:t>
            </w:r>
            <w:r w:rsidRPr="00C14703">
              <w:rPr>
                <w:sz w:val="20"/>
                <w:szCs w:val="20"/>
              </w:rPr>
              <w:t>качественном дополнительном образовании»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</w:t>
            </w:r>
            <w:r w:rsidR="007234AD">
              <w:rPr>
                <w:sz w:val="20"/>
                <w:szCs w:val="20"/>
              </w:rPr>
              <w:t>жинского</w:t>
            </w:r>
            <w:proofErr w:type="spellEnd"/>
            <w:r w:rsidR="007234AD">
              <w:rPr>
                <w:sz w:val="20"/>
                <w:szCs w:val="20"/>
              </w:rPr>
              <w:t xml:space="preserve"> муниципального района»</w:t>
            </w:r>
            <w:r w:rsidRPr="00C14703">
              <w:rPr>
                <w:sz w:val="20"/>
                <w:szCs w:val="20"/>
              </w:rPr>
              <w:t xml:space="preserve">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4AD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Всего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Федеральный бюджет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Областной бюджет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424E0A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7495,3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424E0A" w:rsidP="000B65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2597,04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B6524" w:rsidRDefault="000B6524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424E0A" w:rsidP="000B65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4898,2</w:t>
            </w:r>
            <w:r w:rsidR="008F0C3D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5380,32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1970,74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3409,58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8F0C3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  <w:bookmarkStart w:id="0" w:name="_GoBack"/>
            <w:bookmarkEnd w:id="0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424E0A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«Обеспечение детей различными формами отдыха в каникулярное время»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</w:t>
            </w:r>
            <w:r w:rsidR="007234AD">
              <w:rPr>
                <w:sz w:val="20"/>
                <w:szCs w:val="20"/>
              </w:rPr>
              <w:t>жинского</w:t>
            </w:r>
            <w:proofErr w:type="spellEnd"/>
            <w:r w:rsidR="007234AD">
              <w:rPr>
                <w:sz w:val="20"/>
                <w:szCs w:val="20"/>
              </w:rPr>
              <w:t xml:space="preserve"> муниципального района»</w:t>
            </w:r>
            <w:r w:rsidRPr="00C14703">
              <w:rPr>
                <w:sz w:val="20"/>
                <w:szCs w:val="20"/>
              </w:rPr>
              <w:t xml:space="preserve">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AD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424E0A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703">
              <w:rPr>
                <w:rFonts w:ascii="Times New Roman" w:hAnsi="Times New Roman" w:cs="Times New Roman"/>
                <w:sz w:val="20"/>
                <w:szCs w:val="20"/>
              </w:rPr>
              <w:t>«Социальная поддержка граждан»</w:t>
            </w:r>
          </w:p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</w:t>
            </w:r>
            <w:r w:rsidR="00A350AE">
              <w:rPr>
                <w:sz w:val="20"/>
                <w:szCs w:val="20"/>
              </w:rPr>
              <w:t>жинского</w:t>
            </w:r>
            <w:proofErr w:type="spellEnd"/>
            <w:r w:rsidR="00A350AE">
              <w:rPr>
                <w:sz w:val="20"/>
                <w:szCs w:val="20"/>
              </w:rPr>
              <w:t xml:space="preserve"> муниципального района»</w:t>
            </w:r>
            <w:r w:rsidRPr="00C14703">
              <w:rPr>
                <w:sz w:val="20"/>
                <w:szCs w:val="20"/>
              </w:rPr>
              <w:t xml:space="preserve">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AD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424E0A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Субсидия на укрепление материально-технической базы (ремонт гаража)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</w:t>
            </w:r>
            <w:r w:rsidR="007234AD">
              <w:rPr>
                <w:sz w:val="20"/>
                <w:szCs w:val="20"/>
              </w:rPr>
              <w:t>жинского</w:t>
            </w:r>
            <w:proofErr w:type="spellEnd"/>
            <w:r w:rsidR="007234AD">
              <w:rPr>
                <w:sz w:val="20"/>
                <w:szCs w:val="20"/>
              </w:rPr>
              <w:t xml:space="preserve"> муниципального района»</w:t>
            </w:r>
            <w:r w:rsidRPr="00C14703">
              <w:rPr>
                <w:sz w:val="20"/>
                <w:szCs w:val="20"/>
              </w:rPr>
              <w:t xml:space="preserve">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4AD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Всего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Федеральный бюджет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Областной бюджет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300,00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300,00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424E0A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424E0A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2363B" w:rsidRDefault="00A3470D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363B">
              <w:rPr>
                <w:sz w:val="20"/>
                <w:szCs w:val="20"/>
              </w:rPr>
              <w:t>-</w:t>
            </w: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Pr="00A2363B" w:rsidRDefault="00C36975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3470D">
              <w:rPr>
                <w:sz w:val="20"/>
                <w:szCs w:val="20"/>
              </w:rPr>
              <w:t>100</w:t>
            </w:r>
            <w:r w:rsidR="007014F5">
              <w:rPr>
                <w:sz w:val="20"/>
                <w:szCs w:val="20"/>
              </w:rPr>
              <w:t xml:space="preserve"> </w:t>
            </w:r>
            <w:r w:rsidR="00A350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CD7E19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Реклама и организация пропаганды ЗОЖ в СМИ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4AD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119C4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Информация выкладывалась в</w:t>
            </w:r>
            <w:r w:rsidR="00A2363B">
              <w:rPr>
                <w:sz w:val="20"/>
                <w:szCs w:val="16"/>
              </w:rPr>
              <w:t xml:space="preserve"> группе «Живая Тужа», «Добрая Тужа», «Спорт Тужа», «Спорт для всех»</w:t>
            </w:r>
          </w:p>
        </w:tc>
      </w:tr>
      <w:tr w:rsidR="00A2363B" w:rsidRPr="006C0A26" w:rsidTr="00424E0A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Изготовление баннера спортивной тематики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AD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424E0A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Организация и проведение районных спортивных праздников и массовых физкультурно-оздоровительных и спортивных мероприятий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AD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7234AD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424E0A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</w:t>
            </w:r>
            <w:r w:rsidR="00087398">
              <w:rPr>
                <w:sz w:val="20"/>
                <w:szCs w:val="20"/>
              </w:rPr>
              <w:t>жинского</w:t>
            </w:r>
            <w:proofErr w:type="spellEnd"/>
            <w:r w:rsidR="00087398">
              <w:rPr>
                <w:sz w:val="20"/>
                <w:szCs w:val="20"/>
              </w:rPr>
              <w:t xml:space="preserve"> муниципального района»</w:t>
            </w:r>
            <w:r w:rsidRPr="00C14703">
              <w:rPr>
                <w:sz w:val="20"/>
                <w:szCs w:val="20"/>
              </w:rPr>
              <w:t xml:space="preserve">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398" w:rsidRDefault="00087398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087398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CD7E19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Организация и проведение районных, областных соревнований на территории района, обеспечение выездных соревнований сильнейшими спортсменами и членами сборных команд района по видам спорта совместно со спортивной школой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</w:t>
            </w:r>
            <w:r w:rsidR="00087398">
              <w:rPr>
                <w:sz w:val="20"/>
                <w:szCs w:val="20"/>
              </w:rPr>
              <w:t>жинского</w:t>
            </w:r>
            <w:proofErr w:type="spellEnd"/>
            <w:r w:rsidR="00087398">
              <w:rPr>
                <w:sz w:val="20"/>
                <w:szCs w:val="20"/>
              </w:rPr>
              <w:t xml:space="preserve"> муниципального района»</w:t>
            </w:r>
            <w:r w:rsidRPr="00C14703">
              <w:rPr>
                <w:sz w:val="20"/>
                <w:szCs w:val="20"/>
              </w:rPr>
              <w:t xml:space="preserve">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398" w:rsidRDefault="00087398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Default="00087398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424E0A">
        <w:trPr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Предоставление возможности повышения квалификации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Тужинского</w:t>
            </w:r>
            <w:proofErr w:type="spellEnd"/>
            <w:r w:rsidRPr="00C14703">
              <w:rPr>
                <w:sz w:val="20"/>
                <w:szCs w:val="20"/>
              </w:rPr>
              <w:t xml:space="preserve"> </w:t>
            </w:r>
            <w:r w:rsidR="00087398">
              <w:rPr>
                <w:sz w:val="20"/>
                <w:szCs w:val="20"/>
              </w:rPr>
              <w:t>муниципального района»</w:t>
            </w:r>
            <w:r w:rsidRPr="00C14703">
              <w:rPr>
                <w:sz w:val="20"/>
                <w:szCs w:val="20"/>
              </w:rPr>
              <w:t xml:space="preserve">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98" w:rsidRDefault="00087398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087398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363B" w:rsidRPr="006C0A26" w:rsidTr="00424E0A">
        <w:trPr>
          <w:trHeight w:val="2530"/>
          <w:tblCellSpacing w:w="5" w:type="nil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A76D79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>Своевременное присвоение категорий по итогам прохождения курсов повышения квалификации и результатов работы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C14703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4703">
              <w:rPr>
                <w:sz w:val="20"/>
                <w:szCs w:val="20"/>
              </w:rPr>
              <w:t xml:space="preserve">МКУ «Отдел культуры, спорта и молодежной политики администрации </w:t>
            </w:r>
            <w:proofErr w:type="spellStart"/>
            <w:r w:rsidRPr="00C14703">
              <w:rPr>
                <w:sz w:val="20"/>
                <w:szCs w:val="20"/>
              </w:rPr>
              <w:t>Ту</w:t>
            </w:r>
            <w:r w:rsidR="00087398">
              <w:rPr>
                <w:sz w:val="20"/>
                <w:szCs w:val="20"/>
              </w:rPr>
              <w:t>жинского</w:t>
            </w:r>
            <w:proofErr w:type="spellEnd"/>
            <w:r w:rsidR="00087398">
              <w:rPr>
                <w:sz w:val="20"/>
                <w:szCs w:val="20"/>
              </w:rPr>
              <w:t xml:space="preserve"> муниципального района»</w:t>
            </w:r>
            <w:r w:rsidRPr="00C14703">
              <w:rPr>
                <w:sz w:val="20"/>
                <w:szCs w:val="20"/>
              </w:rPr>
              <w:t xml:space="preserve">, МБУ ДО СШ </w:t>
            </w:r>
            <w:proofErr w:type="spellStart"/>
            <w:r w:rsidRPr="00C14703">
              <w:rPr>
                <w:sz w:val="20"/>
                <w:szCs w:val="20"/>
              </w:rPr>
              <w:t>пгт</w:t>
            </w:r>
            <w:proofErr w:type="spellEnd"/>
            <w:r w:rsidRPr="00C14703">
              <w:rPr>
                <w:sz w:val="20"/>
                <w:szCs w:val="20"/>
              </w:rPr>
              <w:t xml:space="preserve"> Тужа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98" w:rsidRDefault="00087398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087398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  <w:r w:rsidR="00A2363B" w:rsidRPr="00726414">
              <w:rPr>
                <w:sz w:val="20"/>
                <w:szCs w:val="20"/>
              </w:rPr>
              <w:t>.</w:t>
            </w: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363B" w:rsidRDefault="00A2363B" w:rsidP="00A236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3B" w:rsidRPr="00726414" w:rsidRDefault="00A2363B" w:rsidP="00A236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03E72" w:rsidRDefault="00303E72" w:rsidP="00303E72">
      <w:pPr>
        <w:autoSpaceDE w:val="0"/>
        <w:autoSpaceDN w:val="0"/>
        <w:adjustRightInd w:val="0"/>
        <w:rPr>
          <w:sz w:val="28"/>
          <w:szCs w:val="28"/>
        </w:rPr>
      </w:pPr>
    </w:p>
    <w:p w:rsidR="00FD6EA1" w:rsidRDefault="00303E72" w:rsidP="00303E72">
      <w:pPr>
        <w:pStyle w:val="ConsPlusNonformat"/>
        <w:rPr>
          <w:rFonts w:ascii="Times New Roman" w:hAnsi="Times New Roman" w:cs="Times New Roman"/>
          <w:sz w:val="28"/>
        </w:rPr>
      </w:pPr>
      <w:r w:rsidRPr="006C0A26">
        <w:rPr>
          <w:rFonts w:ascii="Times New Roman" w:hAnsi="Times New Roman" w:cs="Times New Roman"/>
          <w:sz w:val="28"/>
        </w:rPr>
        <w:t xml:space="preserve">   </w:t>
      </w:r>
    </w:p>
    <w:p w:rsidR="0003332A" w:rsidRDefault="00303E72" w:rsidP="00303E72">
      <w:pPr>
        <w:pStyle w:val="ConsPlusNonformat"/>
        <w:rPr>
          <w:rFonts w:ascii="Times New Roman" w:hAnsi="Times New Roman" w:cs="Times New Roman"/>
          <w:sz w:val="28"/>
        </w:rPr>
      </w:pPr>
      <w:r w:rsidRPr="006C0A26">
        <w:rPr>
          <w:rFonts w:ascii="Times New Roman" w:hAnsi="Times New Roman" w:cs="Times New Roman"/>
          <w:sz w:val="28"/>
        </w:rPr>
        <w:t xml:space="preserve"> </w:t>
      </w:r>
    </w:p>
    <w:p w:rsidR="0003332A" w:rsidRDefault="0003332A" w:rsidP="00303E72">
      <w:pPr>
        <w:pStyle w:val="ConsPlusNonformat"/>
        <w:rPr>
          <w:rFonts w:ascii="Times New Roman" w:hAnsi="Times New Roman" w:cs="Times New Roman"/>
          <w:sz w:val="28"/>
        </w:rPr>
      </w:pPr>
    </w:p>
    <w:p w:rsidR="008941BC" w:rsidRDefault="00087398" w:rsidP="00303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количество мероприятий, </w:t>
      </w:r>
      <w:r w:rsidR="00303E72" w:rsidRPr="008D3DF6">
        <w:rPr>
          <w:rFonts w:ascii="Times New Roman" w:hAnsi="Times New Roman" w:cs="Times New Roman"/>
          <w:sz w:val="24"/>
          <w:szCs w:val="24"/>
        </w:rPr>
        <w:t>запланированных к реализации в отчетном</w:t>
      </w:r>
      <w:r w:rsidR="00013750">
        <w:rPr>
          <w:rFonts w:ascii="Times New Roman" w:hAnsi="Times New Roman" w:cs="Times New Roman"/>
          <w:sz w:val="24"/>
          <w:szCs w:val="24"/>
        </w:rPr>
        <w:t xml:space="preserve"> году: 42</w:t>
      </w:r>
    </w:p>
    <w:p w:rsidR="00303E72" w:rsidRPr="008D3DF6" w:rsidRDefault="00303E72" w:rsidP="00303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D3DF6">
        <w:rPr>
          <w:rFonts w:ascii="Times New Roman" w:hAnsi="Times New Roman" w:cs="Times New Roman"/>
          <w:sz w:val="24"/>
          <w:szCs w:val="24"/>
        </w:rPr>
        <w:t>количество мероприятий, выпол</w:t>
      </w:r>
      <w:r w:rsidR="00013750">
        <w:rPr>
          <w:rFonts w:ascii="Times New Roman" w:hAnsi="Times New Roman" w:cs="Times New Roman"/>
          <w:sz w:val="24"/>
          <w:szCs w:val="24"/>
        </w:rPr>
        <w:t>ненных в срок в отчетном году</w:t>
      </w:r>
      <w:r w:rsidR="00EA6D52">
        <w:rPr>
          <w:rFonts w:ascii="Times New Roman" w:hAnsi="Times New Roman" w:cs="Times New Roman"/>
          <w:sz w:val="24"/>
          <w:szCs w:val="24"/>
        </w:rPr>
        <w:t>:</w:t>
      </w:r>
      <w:r w:rsidR="00D05F6C">
        <w:rPr>
          <w:rFonts w:ascii="Times New Roman" w:hAnsi="Times New Roman" w:cs="Times New Roman"/>
          <w:sz w:val="24"/>
          <w:szCs w:val="24"/>
        </w:rPr>
        <w:t xml:space="preserve"> </w:t>
      </w:r>
      <w:r w:rsidR="005542C9">
        <w:rPr>
          <w:rFonts w:ascii="Times New Roman" w:hAnsi="Times New Roman" w:cs="Times New Roman"/>
          <w:sz w:val="24"/>
          <w:szCs w:val="24"/>
        </w:rPr>
        <w:t xml:space="preserve"> 34</w:t>
      </w:r>
    </w:p>
    <w:p w:rsidR="00303E72" w:rsidRPr="008D3DF6" w:rsidRDefault="00303E72" w:rsidP="00303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3E72" w:rsidRPr="008D3DF6" w:rsidRDefault="00303E72" w:rsidP="00303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D3DF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303E72" w:rsidRPr="00C13FFE" w:rsidRDefault="00303E72" w:rsidP="00303E72">
      <w:pPr>
        <w:pStyle w:val="ConsPlusNonformat"/>
        <w:rPr>
          <w:rFonts w:ascii="Times New Roman" w:hAnsi="Times New Roman" w:cs="Times New Roman"/>
        </w:rPr>
      </w:pPr>
      <w:bookmarkStart w:id="1" w:name="Par247"/>
      <w:bookmarkEnd w:id="1"/>
      <w:r w:rsidRPr="00C13FFE">
        <w:rPr>
          <w:rFonts w:ascii="Times New Roman" w:hAnsi="Times New Roman" w:cs="Times New Roman"/>
        </w:rPr>
        <w:t xml:space="preserve">    &lt;1&gt; В соответствии с муниципальной программой.</w:t>
      </w:r>
      <w:r w:rsidR="006A0C31">
        <w:rPr>
          <w:rFonts w:ascii="Times New Roman" w:hAnsi="Times New Roman" w:cs="Times New Roman"/>
        </w:rPr>
        <w:t xml:space="preserve"> </w:t>
      </w:r>
      <w:r w:rsidR="00B27F0A">
        <w:rPr>
          <w:rFonts w:ascii="Times New Roman" w:hAnsi="Times New Roman" w:cs="Times New Roman"/>
        </w:rPr>
        <w:t xml:space="preserve"> </w:t>
      </w:r>
    </w:p>
    <w:p w:rsidR="00303E72" w:rsidRPr="00C13FFE" w:rsidRDefault="00E33053" w:rsidP="00303E72">
      <w:pPr>
        <w:pStyle w:val="ConsPlusNonformat"/>
        <w:rPr>
          <w:rFonts w:ascii="Times New Roman" w:hAnsi="Times New Roman" w:cs="Times New Roman"/>
        </w:rPr>
      </w:pPr>
      <w:bookmarkStart w:id="2" w:name="Par248"/>
      <w:bookmarkEnd w:id="2"/>
      <w:r>
        <w:rPr>
          <w:rFonts w:ascii="Times New Roman" w:hAnsi="Times New Roman" w:cs="Times New Roman"/>
        </w:rPr>
        <w:t xml:space="preserve">    &lt;2&gt; Фактические расходы за счет федерального бюджета, областного бюджета</w:t>
      </w:r>
      <w:r w:rsidR="00303E72" w:rsidRPr="00C13FFE">
        <w:rPr>
          <w:rFonts w:ascii="Times New Roman" w:hAnsi="Times New Roman" w:cs="Times New Roman"/>
        </w:rPr>
        <w:t xml:space="preserve"> (кассовые расходы), местных бюджетов, государственных внебюджетных фондов и внебюджетных источников за соответствующий отчетный период.</w:t>
      </w:r>
    </w:p>
    <w:p w:rsidR="00303E72" w:rsidRPr="00C13FFE" w:rsidRDefault="00087398" w:rsidP="00303E72">
      <w:pPr>
        <w:pStyle w:val="ConsPlusNonformat"/>
        <w:rPr>
          <w:rFonts w:ascii="Times New Roman" w:hAnsi="Times New Roman" w:cs="Times New Roman"/>
        </w:rPr>
      </w:pPr>
      <w:bookmarkStart w:id="3" w:name="Par251"/>
      <w:bookmarkEnd w:id="3"/>
      <w:r>
        <w:rPr>
          <w:rFonts w:ascii="Times New Roman" w:hAnsi="Times New Roman" w:cs="Times New Roman"/>
        </w:rPr>
        <w:t xml:space="preserve">    &lt;3&gt; </w:t>
      </w:r>
      <w:r w:rsidR="00303E72" w:rsidRPr="00C13FFE">
        <w:rPr>
          <w:rFonts w:ascii="Times New Roman" w:hAnsi="Times New Roman" w:cs="Times New Roman"/>
        </w:rPr>
        <w:t>Резуль</w:t>
      </w:r>
      <w:r>
        <w:rPr>
          <w:rFonts w:ascii="Times New Roman" w:hAnsi="Times New Roman" w:cs="Times New Roman"/>
        </w:rPr>
        <w:t xml:space="preserve">тат   реализации   мероприятия муниципальной </w:t>
      </w:r>
      <w:r w:rsidR="00303E72" w:rsidRPr="00C13FFE">
        <w:rPr>
          <w:rFonts w:ascii="Times New Roman" w:hAnsi="Times New Roman" w:cs="Times New Roman"/>
        </w:rPr>
        <w:t>программы:</w:t>
      </w:r>
      <w:r>
        <w:rPr>
          <w:rFonts w:ascii="Times New Roman" w:hAnsi="Times New Roman" w:cs="Times New Roman"/>
        </w:rPr>
        <w:t xml:space="preserve"> описание работы, </w:t>
      </w:r>
      <w:r w:rsidR="00303E72" w:rsidRPr="00C13FFE">
        <w:rPr>
          <w:rFonts w:ascii="Times New Roman" w:hAnsi="Times New Roman" w:cs="Times New Roman"/>
        </w:rPr>
        <w:t>выполненной в рамках мероприятия, ин</w:t>
      </w:r>
      <w:r>
        <w:rPr>
          <w:rFonts w:ascii="Times New Roman" w:hAnsi="Times New Roman" w:cs="Times New Roman"/>
        </w:rPr>
        <w:t xml:space="preserve">формация о мощностях объектов, введенных в результате </w:t>
      </w:r>
      <w:r w:rsidR="00303E72" w:rsidRPr="00C13FFE">
        <w:rPr>
          <w:rFonts w:ascii="Times New Roman" w:hAnsi="Times New Roman" w:cs="Times New Roman"/>
        </w:rPr>
        <w:t>реали</w:t>
      </w:r>
      <w:r>
        <w:rPr>
          <w:rFonts w:ascii="Times New Roman" w:hAnsi="Times New Roman" w:cs="Times New Roman"/>
        </w:rPr>
        <w:t xml:space="preserve">зации мероприятия, </w:t>
      </w:r>
      <w:r w:rsidR="00303E72" w:rsidRPr="00C13FFE">
        <w:rPr>
          <w:rFonts w:ascii="Times New Roman" w:hAnsi="Times New Roman" w:cs="Times New Roman"/>
        </w:rPr>
        <w:t>и (или) иные</w:t>
      </w:r>
      <w:r w:rsidR="00E33053">
        <w:rPr>
          <w:rFonts w:ascii="Times New Roman" w:hAnsi="Times New Roman" w:cs="Times New Roman"/>
        </w:rPr>
        <w:t xml:space="preserve"> </w:t>
      </w:r>
      <w:r w:rsidR="00303E72" w:rsidRPr="00C13FFE">
        <w:rPr>
          <w:rFonts w:ascii="Times New Roman" w:hAnsi="Times New Roman" w:cs="Times New Roman"/>
        </w:rPr>
        <w:t xml:space="preserve">результаты  </w:t>
      </w:r>
      <w:r w:rsidR="00E33053">
        <w:rPr>
          <w:rFonts w:ascii="Times New Roman" w:hAnsi="Times New Roman" w:cs="Times New Roman"/>
        </w:rPr>
        <w:t xml:space="preserve"> реализации   соответствующего мероприятия, а также причины невыполнения мероприятий </w:t>
      </w:r>
      <w:r w:rsidR="00303E72" w:rsidRPr="00C13FFE">
        <w:rPr>
          <w:rFonts w:ascii="Times New Roman" w:hAnsi="Times New Roman" w:cs="Times New Roman"/>
        </w:rPr>
        <w:t>установленный срок.</w:t>
      </w:r>
    </w:p>
    <w:p w:rsidR="00303E72" w:rsidRPr="00C13FFE" w:rsidRDefault="00087398" w:rsidP="00303E72">
      <w:pPr>
        <w:pStyle w:val="ConsPlusNonformat"/>
        <w:rPr>
          <w:rFonts w:ascii="Times New Roman" w:hAnsi="Times New Roman" w:cs="Times New Roman"/>
        </w:rPr>
      </w:pPr>
      <w:bookmarkStart w:id="4" w:name="Par256"/>
      <w:bookmarkEnd w:id="4"/>
      <w:r>
        <w:rPr>
          <w:rFonts w:ascii="Times New Roman" w:hAnsi="Times New Roman" w:cs="Times New Roman"/>
        </w:rPr>
        <w:t xml:space="preserve">    &lt;4&gt; Приводится отдельная </w:t>
      </w:r>
      <w:r w:rsidR="00303E72" w:rsidRPr="00C13FFE">
        <w:rPr>
          <w:rFonts w:ascii="Times New Roman" w:hAnsi="Times New Roman" w:cs="Times New Roman"/>
        </w:rPr>
        <w:t>строка по каждому источнику финансирования:</w:t>
      </w:r>
    </w:p>
    <w:p w:rsidR="00303E72" w:rsidRPr="00C13FFE" w:rsidRDefault="00303E72" w:rsidP="00303E72">
      <w:pPr>
        <w:pStyle w:val="ConsPlusNonformat"/>
        <w:rPr>
          <w:rFonts w:ascii="Times New Roman" w:hAnsi="Times New Roman" w:cs="Times New Roman"/>
        </w:rPr>
      </w:pPr>
      <w:r w:rsidRPr="00C13FFE">
        <w:rPr>
          <w:rFonts w:ascii="Times New Roman" w:hAnsi="Times New Roman" w:cs="Times New Roman"/>
        </w:rPr>
        <w:t>федеральный  бюджет,  областной  бюджет,  местный  бюджет,  государственные внебюджетные    фонды    Российской    Федерации,    ины</w:t>
      </w:r>
      <w:r w:rsidR="003F5778">
        <w:rPr>
          <w:rFonts w:ascii="Times New Roman" w:hAnsi="Times New Roman" w:cs="Times New Roman"/>
        </w:rPr>
        <w:t xml:space="preserve">е внебюджетные  источники.  При наличии одного </w:t>
      </w:r>
      <w:r w:rsidRPr="00C13FFE">
        <w:rPr>
          <w:rFonts w:ascii="Times New Roman" w:hAnsi="Times New Roman" w:cs="Times New Roman"/>
        </w:rPr>
        <w:t>источника строка "всего" не приводится.</w:t>
      </w:r>
    </w:p>
    <w:p w:rsidR="00303E72" w:rsidRPr="00C13FFE" w:rsidRDefault="00EA6D52" w:rsidP="00303E72">
      <w:pPr>
        <w:pStyle w:val="ConsPlusNonformat"/>
        <w:rPr>
          <w:rFonts w:ascii="Times New Roman" w:hAnsi="Times New Roman" w:cs="Times New Roman"/>
        </w:rPr>
      </w:pPr>
      <w:bookmarkStart w:id="5" w:name="Par262"/>
      <w:bookmarkEnd w:id="5"/>
      <w:r>
        <w:rPr>
          <w:rFonts w:ascii="Times New Roman" w:hAnsi="Times New Roman" w:cs="Times New Roman"/>
        </w:rPr>
        <w:t xml:space="preserve">    &lt;5&gt; Расходы на реализацию целевых программ, входящих в состав муниципальной программы, указываются в целом, без </w:t>
      </w:r>
      <w:r w:rsidR="00303E72" w:rsidRPr="00C13FFE">
        <w:rPr>
          <w:rFonts w:ascii="Times New Roman" w:hAnsi="Times New Roman" w:cs="Times New Roman"/>
        </w:rPr>
        <w:t>ра</w:t>
      </w:r>
      <w:r>
        <w:rPr>
          <w:rFonts w:ascii="Times New Roman" w:hAnsi="Times New Roman" w:cs="Times New Roman"/>
        </w:rPr>
        <w:t xml:space="preserve">збивки по </w:t>
      </w:r>
      <w:r w:rsidR="00303E72" w:rsidRPr="00C13FFE">
        <w:rPr>
          <w:rFonts w:ascii="Times New Roman" w:hAnsi="Times New Roman" w:cs="Times New Roman"/>
        </w:rPr>
        <w:t>мероприятиям.</w:t>
      </w:r>
    </w:p>
    <w:p w:rsidR="00303E72" w:rsidRPr="008D3DF6" w:rsidRDefault="00303E72" w:rsidP="00303E72">
      <w:pPr>
        <w:autoSpaceDE w:val="0"/>
        <w:autoSpaceDN w:val="0"/>
        <w:adjustRightInd w:val="0"/>
      </w:pPr>
    </w:p>
    <w:sectPr w:rsidR="00303E72" w:rsidRPr="008D3DF6" w:rsidSect="00303E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72"/>
    <w:rsid w:val="00001134"/>
    <w:rsid w:val="00004B3B"/>
    <w:rsid w:val="00013750"/>
    <w:rsid w:val="0003332A"/>
    <w:rsid w:val="00081E1A"/>
    <w:rsid w:val="00081E74"/>
    <w:rsid w:val="00084409"/>
    <w:rsid w:val="00087398"/>
    <w:rsid w:val="00090B30"/>
    <w:rsid w:val="0009177D"/>
    <w:rsid w:val="00092174"/>
    <w:rsid w:val="000A715D"/>
    <w:rsid w:val="000B6524"/>
    <w:rsid w:val="000B75F5"/>
    <w:rsid w:val="000C1F98"/>
    <w:rsid w:val="000C3081"/>
    <w:rsid w:val="0014280D"/>
    <w:rsid w:val="001C5087"/>
    <w:rsid w:val="001C64F5"/>
    <w:rsid w:val="00204ECF"/>
    <w:rsid w:val="002110A4"/>
    <w:rsid w:val="002303DD"/>
    <w:rsid w:val="0025329A"/>
    <w:rsid w:val="002A5EE2"/>
    <w:rsid w:val="002C1EC2"/>
    <w:rsid w:val="002E781C"/>
    <w:rsid w:val="0030349B"/>
    <w:rsid w:val="00303E72"/>
    <w:rsid w:val="00366403"/>
    <w:rsid w:val="00380251"/>
    <w:rsid w:val="00386ED0"/>
    <w:rsid w:val="003B5982"/>
    <w:rsid w:val="003C08D1"/>
    <w:rsid w:val="003C6612"/>
    <w:rsid w:val="003F5778"/>
    <w:rsid w:val="00401A21"/>
    <w:rsid w:val="00424E0A"/>
    <w:rsid w:val="00442301"/>
    <w:rsid w:val="004647B1"/>
    <w:rsid w:val="00467A2B"/>
    <w:rsid w:val="004752AB"/>
    <w:rsid w:val="00497BF4"/>
    <w:rsid w:val="004B3E11"/>
    <w:rsid w:val="004C5359"/>
    <w:rsid w:val="004E3575"/>
    <w:rsid w:val="00505EE2"/>
    <w:rsid w:val="0051726F"/>
    <w:rsid w:val="00525EAB"/>
    <w:rsid w:val="005542C9"/>
    <w:rsid w:val="005814FF"/>
    <w:rsid w:val="005C13F5"/>
    <w:rsid w:val="005C6C43"/>
    <w:rsid w:val="005F3291"/>
    <w:rsid w:val="005F50C0"/>
    <w:rsid w:val="00631EBE"/>
    <w:rsid w:val="00633DD7"/>
    <w:rsid w:val="00677F1A"/>
    <w:rsid w:val="006851BC"/>
    <w:rsid w:val="00691316"/>
    <w:rsid w:val="00691883"/>
    <w:rsid w:val="006A0C31"/>
    <w:rsid w:val="006B08DA"/>
    <w:rsid w:val="006B1AF6"/>
    <w:rsid w:val="006B7AFD"/>
    <w:rsid w:val="006E09AE"/>
    <w:rsid w:val="006E0D6D"/>
    <w:rsid w:val="006F6BC3"/>
    <w:rsid w:val="007014F5"/>
    <w:rsid w:val="007119C4"/>
    <w:rsid w:val="007234AD"/>
    <w:rsid w:val="00724418"/>
    <w:rsid w:val="007461C6"/>
    <w:rsid w:val="00751989"/>
    <w:rsid w:val="00786C10"/>
    <w:rsid w:val="007C35E7"/>
    <w:rsid w:val="008000B6"/>
    <w:rsid w:val="00807790"/>
    <w:rsid w:val="00813398"/>
    <w:rsid w:val="00843491"/>
    <w:rsid w:val="00861AC9"/>
    <w:rsid w:val="008941BC"/>
    <w:rsid w:val="008B3B66"/>
    <w:rsid w:val="008D3DF6"/>
    <w:rsid w:val="008D7BF0"/>
    <w:rsid w:val="008F0C3D"/>
    <w:rsid w:val="00946124"/>
    <w:rsid w:val="00977605"/>
    <w:rsid w:val="00986FB1"/>
    <w:rsid w:val="00A2363B"/>
    <w:rsid w:val="00A3470D"/>
    <w:rsid w:val="00A350AE"/>
    <w:rsid w:val="00A66EA3"/>
    <w:rsid w:val="00A7662B"/>
    <w:rsid w:val="00A76D79"/>
    <w:rsid w:val="00A91F98"/>
    <w:rsid w:val="00AC0020"/>
    <w:rsid w:val="00AD6624"/>
    <w:rsid w:val="00AF6EDA"/>
    <w:rsid w:val="00B21BE5"/>
    <w:rsid w:val="00B27F0A"/>
    <w:rsid w:val="00B45831"/>
    <w:rsid w:val="00B70050"/>
    <w:rsid w:val="00B778A4"/>
    <w:rsid w:val="00B8174D"/>
    <w:rsid w:val="00B86189"/>
    <w:rsid w:val="00BA0BFD"/>
    <w:rsid w:val="00BA367C"/>
    <w:rsid w:val="00C053B0"/>
    <w:rsid w:val="00C13FFE"/>
    <w:rsid w:val="00C14703"/>
    <w:rsid w:val="00C21645"/>
    <w:rsid w:val="00C36975"/>
    <w:rsid w:val="00C40E72"/>
    <w:rsid w:val="00C51882"/>
    <w:rsid w:val="00C70369"/>
    <w:rsid w:val="00CB3736"/>
    <w:rsid w:val="00CC61E9"/>
    <w:rsid w:val="00CD7E19"/>
    <w:rsid w:val="00D03AC6"/>
    <w:rsid w:val="00D05F6C"/>
    <w:rsid w:val="00D56D2A"/>
    <w:rsid w:val="00D81C7D"/>
    <w:rsid w:val="00D829D7"/>
    <w:rsid w:val="00DA2849"/>
    <w:rsid w:val="00DA6F00"/>
    <w:rsid w:val="00DE7A07"/>
    <w:rsid w:val="00E00D52"/>
    <w:rsid w:val="00E33053"/>
    <w:rsid w:val="00E91AD1"/>
    <w:rsid w:val="00EA2B64"/>
    <w:rsid w:val="00EA6D52"/>
    <w:rsid w:val="00EB24F3"/>
    <w:rsid w:val="00EF5ADF"/>
    <w:rsid w:val="00F52BA0"/>
    <w:rsid w:val="00F60CF0"/>
    <w:rsid w:val="00FD6EA1"/>
    <w:rsid w:val="00FE74F7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AA7B2C-A537-4802-A9AF-649C9EA6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72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3E72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Cell">
    <w:name w:val="ConsPlusCell"/>
    <w:uiPriority w:val="99"/>
    <w:rsid w:val="00BA0BFD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customStyle="1" w:styleId="a3">
    <w:name w:val="Знак Знак Знак Знак Знак Знак Знак Знак Знак"/>
    <w:basedOn w:val="a"/>
    <w:rsid w:val="00BA0BFD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uiPriority w:val="99"/>
    <w:rsid w:val="006E09AE"/>
    <w:pPr>
      <w:suppressAutoHyphens w:val="0"/>
      <w:adjustRightInd w:val="0"/>
      <w:spacing w:after="160" w:line="240" w:lineRule="exact"/>
      <w:jc w:val="right"/>
    </w:pPr>
    <w:rPr>
      <w:rFonts w:eastAsia="Calibri"/>
      <w:kern w:val="0"/>
      <w:sz w:val="20"/>
      <w:szCs w:val="20"/>
      <w:lang w:val="en-GB" w:eastAsia="en-US"/>
    </w:rPr>
  </w:style>
  <w:style w:type="paragraph" w:styleId="a5">
    <w:name w:val="List Paragraph"/>
    <w:basedOn w:val="a"/>
    <w:uiPriority w:val="34"/>
    <w:qFormat/>
    <w:rsid w:val="004752AB"/>
    <w:pPr>
      <w:widowControl/>
      <w:suppressAutoHyphens w:val="0"/>
      <w:spacing w:after="200"/>
      <w:ind w:left="720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a6">
    <w:name w:val="Balloon Text"/>
    <w:basedOn w:val="a"/>
    <w:link w:val="a7"/>
    <w:semiHidden/>
    <w:unhideWhenUsed/>
    <w:rsid w:val="000B652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0B6524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8</Pages>
  <Words>1478</Words>
  <Characters>9819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за _________________ об исполнении плана реализации</vt:lpstr>
    </vt:vector>
  </TitlesOfParts>
  <Company>Home</Company>
  <LinksUpToDate>false</LinksUpToDate>
  <CharactersWithSpaces>11275</CharactersWithSpaces>
  <SharedDoc>false</SharedDoc>
  <HLinks>
    <vt:vector size="18" baseType="variant">
      <vt:variant>
        <vt:i4>6422583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7012406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  <vt:variant>
        <vt:i4>6553654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за _________________ об исполнении плана реализации</dc:title>
  <dc:creator>Пользователь</dc:creator>
  <cp:lastModifiedBy>User</cp:lastModifiedBy>
  <cp:revision>11</cp:revision>
  <cp:lastPrinted>2024-10-03T11:57:00Z</cp:lastPrinted>
  <dcterms:created xsi:type="dcterms:W3CDTF">2024-10-02T10:16:00Z</dcterms:created>
  <dcterms:modified xsi:type="dcterms:W3CDTF">2024-11-02T05:25:00Z</dcterms:modified>
</cp:coreProperties>
</file>