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76EDF" w14:textId="77777777" w:rsidR="00E518DC" w:rsidRPr="007C166F" w:rsidRDefault="00E518DC" w:rsidP="00E518DC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7C166F">
        <w:rPr>
          <w:rFonts w:eastAsia="Times New Roman"/>
          <w:b/>
          <w:kern w:val="0"/>
          <w:sz w:val="28"/>
          <w:szCs w:val="28"/>
          <w:lang w:eastAsia="ru-RU"/>
        </w:rPr>
        <w:t>Отчет</w:t>
      </w:r>
    </w:p>
    <w:p w14:paraId="06C559BA" w14:textId="77777777" w:rsidR="00E518DC" w:rsidRPr="007C166F" w:rsidRDefault="00E518DC" w:rsidP="00E518D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66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об исполнении плана реализации муниципальной программы</w:t>
      </w:r>
      <w:r w:rsidRPr="007C166F">
        <w:rPr>
          <w:rFonts w:ascii="Times New Roman" w:hAnsi="Times New Roman" w:cs="Times New Roman"/>
          <w:b/>
          <w:sz w:val="28"/>
          <w:szCs w:val="28"/>
        </w:rPr>
        <w:t xml:space="preserve"> Тужинского муниципального района</w:t>
      </w:r>
    </w:p>
    <w:p w14:paraId="5C0FD9A9" w14:textId="77777777" w:rsidR="00E518DC" w:rsidRDefault="00E518DC" w:rsidP="00E518D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F4C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Развитие архивного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дела</w:t>
      </w:r>
      <w:r w:rsidRPr="00A72F4C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 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2020-2025</w:t>
      </w:r>
      <w:r w:rsidRPr="007C166F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14:paraId="671DFEDC" w14:textId="214DC760" w:rsidR="00E518DC" w:rsidRPr="00F10F17" w:rsidRDefault="00E518DC" w:rsidP="00E518DC">
      <w:pPr>
        <w:pStyle w:val="ConsPlusNonformat"/>
        <w:jc w:val="center"/>
        <w:rPr>
          <w:rFonts w:eastAsia="Times New Roman"/>
          <w:kern w:val="0"/>
          <w:lang w:eastAsia="ru-RU"/>
        </w:rPr>
      </w:pPr>
      <w:r w:rsidRPr="008A0E7C">
        <w:rPr>
          <w:rFonts w:ascii="Times New Roman" w:hAnsi="Times New Roman" w:cs="Times New Roman"/>
          <w:i/>
          <w:sz w:val="28"/>
          <w:szCs w:val="28"/>
        </w:rPr>
        <w:t>За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9 месяцев</w:t>
      </w:r>
      <w:r>
        <w:rPr>
          <w:rFonts w:ascii="Times New Roman" w:hAnsi="Times New Roman" w:cs="Times New Roman"/>
          <w:i/>
          <w:sz w:val="28"/>
          <w:szCs w:val="28"/>
        </w:rPr>
        <w:t xml:space="preserve"> 2024 года</w:t>
      </w:r>
      <w:r>
        <w:rPr>
          <w:rFonts w:eastAsia="Times New Roman"/>
          <w:kern w:val="0"/>
          <w:lang w:eastAsia="ru-RU"/>
        </w:rPr>
        <w:t xml:space="preserve"> </w:t>
      </w:r>
    </w:p>
    <w:p w14:paraId="04C72F4B" w14:textId="77777777" w:rsidR="00E518DC" w:rsidRPr="00F10F17" w:rsidRDefault="00E518DC" w:rsidP="00E518DC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0"/>
          <w:szCs w:val="20"/>
          <w:lang w:eastAsia="ru-RU"/>
        </w:rPr>
      </w:pPr>
    </w:p>
    <w:tbl>
      <w:tblPr>
        <w:tblW w:w="160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693"/>
        <w:gridCol w:w="1417"/>
        <w:gridCol w:w="993"/>
        <w:gridCol w:w="879"/>
        <w:gridCol w:w="936"/>
        <w:gridCol w:w="936"/>
        <w:gridCol w:w="1785"/>
        <w:gridCol w:w="1275"/>
        <w:gridCol w:w="1276"/>
        <w:gridCol w:w="992"/>
        <w:gridCol w:w="2410"/>
      </w:tblGrid>
      <w:tr w:rsidR="00E518DC" w:rsidRPr="004533F8" w14:paraId="2B83A087" w14:textId="77777777" w:rsidTr="00D413E4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FCE7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 w:rsidRPr="004533F8">
              <w:rPr>
                <w:rFonts w:eastAsia="Times New Roman"/>
                <w:kern w:val="0"/>
                <w:lang w:eastAsia="ru-RU"/>
              </w:rPr>
              <w:t xml:space="preserve">N п/п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0DA5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4533F8">
              <w:rPr>
                <w:rFonts w:eastAsia="Times New Roman"/>
                <w:kern w:val="0"/>
                <w:lang w:eastAsia="ru-RU"/>
              </w:rPr>
              <w:t xml:space="preserve">Наименование  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  <w:t xml:space="preserve"> муниципальной 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  <w:t xml:space="preserve">    </w:t>
            </w:r>
            <w:proofErr w:type="gramStart"/>
            <w:r w:rsidRPr="004533F8">
              <w:rPr>
                <w:rFonts w:eastAsia="Times New Roman"/>
                <w:kern w:val="0"/>
                <w:lang w:eastAsia="ru-RU"/>
              </w:rPr>
              <w:t xml:space="preserve">программы,   </w:t>
            </w:r>
            <w:proofErr w:type="gramEnd"/>
            <w:r w:rsidRPr="004533F8">
              <w:rPr>
                <w:rFonts w:eastAsia="Times New Roman"/>
                <w:kern w:val="0"/>
                <w:lang w:eastAsia="ru-RU"/>
              </w:rPr>
              <w:t xml:space="preserve">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  <w:t xml:space="preserve">  подпрограммы,  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  <w:t>муниципальной целевой</w:t>
            </w:r>
            <w:r>
              <w:rPr>
                <w:rFonts w:eastAsia="Times New Roman"/>
                <w:kern w:val="0"/>
                <w:lang w:eastAsia="ru-RU"/>
              </w:rPr>
              <w:t xml:space="preserve">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  <w:t xml:space="preserve">    программы,   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  <w:t xml:space="preserve">  ведомственной  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  <w:t>целевой программы,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  <w:t xml:space="preserve">    отдельного   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  <w:t xml:space="preserve">   мероприятия,  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  <w:t xml:space="preserve">   мероприятия,  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  <w:t>входящего в состав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  <w:t xml:space="preserve">    отдельного   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  <w:t xml:space="preserve">  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6A14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proofErr w:type="spellStart"/>
            <w:r w:rsidRPr="004533F8">
              <w:rPr>
                <w:rFonts w:eastAsia="Times New Roman"/>
                <w:kern w:val="0"/>
                <w:lang w:eastAsia="ru-RU"/>
              </w:rPr>
              <w:t>Ответст</w:t>
            </w:r>
            <w:proofErr w:type="spellEnd"/>
            <w:r w:rsidRPr="004533F8">
              <w:rPr>
                <w:rFonts w:eastAsia="Times New Roman"/>
                <w:kern w:val="0"/>
                <w:lang w:eastAsia="ru-RU"/>
              </w:rPr>
              <w:t>-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  <w:t xml:space="preserve">венный 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  <w:t>исполни-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proofErr w:type="spellStart"/>
            <w:r w:rsidRPr="004533F8">
              <w:rPr>
                <w:rFonts w:eastAsia="Times New Roman"/>
                <w:kern w:val="0"/>
                <w:lang w:eastAsia="ru-RU"/>
              </w:rPr>
              <w:t>тель</w:t>
            </w:r>
            <w:proofErr w:type="spellEnd"/>
            <w:r w:rsidRPr="004533F8">
              <w:rPr>
                <w:rFonts w:eastAsia="Times New Roman"/>
                <w:kern w:val="0"/>
                <w:lang w:eastAsia="ru-RU"/>
              </w:rPr>
              <w:t xml:space="preserve">   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  <w:t>(Ф.И.О.,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proofErr w:type="spellStart"/>
            <w:r w:rsidRPr="004533F8">
              <w:rPr>
                <w:rFonts w:eastAsia="Times New Roman"/>
                <w:kern w:val="0"/>
                <w:lang w:eastAsia="ru-RU"/>
              </w:rPr>
              <w:t>долж</w:t>
            </w:r>
            <w:proofErr w:type="spellEnd"/>
            <w:r w:rsidRPr="004533F8">
              <w:rPr>
                <w:rFonts w:eastAsia="Times New Roman"/>
                <w:kern w:val="0"/>
                <w:lang w:eastAsia="ru-RU"/>
              </w:rPr>
              <w:t xml:space="preserve">-  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proofErr w:type="spellStart"/>
            <w:r w:rsidRPr="004533F8">
              <w:rPr>
                <w:rFonts w:eastAsia="Times New Roman"/>
                <w:kern w:val="0"/>
                <w:lang w:eastAsia="ru-RU"/>
              </w:rPr>
              <w:t>ность</w:t>
            </w:r>
            <w:proofErr w:type="spellEnd"/>
            <w:r w:rsidRPr="004533F8">
              <w:rPr>
                <w:rFonts w:eastAsia="Times New Roman"/>
                <w:kern w:val="0"/>
                <w:lang w:eastAsia="ru-RU"/>
              </w:rPr>
              <w:t xml:space="preserve">)  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53C3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 w:rsidRPr="004533F8">
              <w:rPr>
                <w:rFonts w:eastAsia="Times New Roman"/>
                <w:kern w:val="0"/>
                <w:lang w:eastAsia="ru-RU"/>
              </w:rPr>
              <w:t>Плановый срок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3927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 w:rsidRPr="004533F8">
              <w:rPr>
                <w:rFonts w:eastAsia="Times New Roman"/>
                <w:kern w:val="0"/>
                <w:lang w:eastAsia="ru-RU"/>
              </w:rPr>
              <w:t xml:space="preserve"> Фактический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  <w:t xml:space="preserve">    срок     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7ACA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 w:rsidRPr="004533F8">
              <w:rPr>
                <w:rFonts w:eastAsia="Times New Roman"/>
                <w:kern w:val="0"/>
                <w:lang w:eastAsia="ru-RU"/>
              </w:rPr>
              <w:t>Источники фи-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proofErr w:type="spellStart"/>
            <w:r w:rsidRPr="004533F8">
              <w:rPr>
                <w:rFonts w:eastAsia="Times New Roman"/>
                <w:kern w:val="0"/>
                <w:lang w:eastAsia="ru-RU"/>
              </w:rPr>
              <w:t>нансирования</w:t>
            </w:r>
            <w:proofErr w:type="spellEnd"/>
            <w:r w:rsidRPr="004533F8">
              <w:rPr>
                <w:rFonts w:eastAsia="Times New Roman"/>
                <w:kern w:val="0"/>
                <w:lang w:eastAsia="ru-RU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6754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Оценка</w:t>
            </w:r>
            <w:r>
              <w:rPr>
                <w:rFonts w:eastAsia="Times New Roman"/>
                <w:kern w:val="0"/>
                <w:lang w:eastAsia="ru-RU"/>
              </w:rPr>
              <w:br/>
              <w:t>расходов</w:t>
            </w:r>
            <w:r w:rsidRPr="004533F8">
              <w:rPr>
                <w:rFonts w:eastAsia="Times New Roman"/>
                <w:kern w:val="0"/>
                <w:lang w:eastAsia="ru-RU"/>
              </w:rPr>
              <w:t xml:space="preserve">  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hyperlink r:id="rId4" w:history="1">
              <w:r w:rsidRPr="004533F8">
                <w:rPr>
                  <w:rFonts w:eastAsia="Times New Roman"/>
                  <w:color w:val="0000FF"/>
                  <w:kern w:val="0"/>
                  <w:lang w:eastAsia="ru-RU"/>
                </w:rPr>
                <w:t>&lt;3&gt;</w:t>
              </w:r>
            </w:hyperlink>
            <w:r w:rsidRPr="004533F8">
              <w:rPr>
                <w:rFonts w:eastAsia="Times New Roman"/>
                <w:kern w:val="0"/>
                <w:lang w:eastAsia="ru-RU"/>
              </w:rPr>
              <w:t xml:space="preserve"> за</w:t>
            </w:r>
            <w:r>
              <w:rPr>
                <w:rFonts w:eastAsia="Times New Roman"/>
                <w:kern w:val="0"/>
                <w:lang w:eastAsia="ru-RU"/>
              </w:rPr>
              <w:t xml:space="preserve">  </w:t>
            </w:r>
            <w:r>
              <w:rPr>
                <w:sz w:val="22"/>
                <w:szCs w:val="22"/>
              </w:rPr>
              <w:t>1 полугодие</w:t>
            </w:r>
            <w:r>
              <w:rPr>
                <w:rFonts w:eastAsia="Times New Roman"/>
                <w:kern w:val="0"/>
                <w:lang w:eastAsia="ru-RU"/>
              </w:rPr>
              <w:t xml:space="preserve">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r>
              <w:rPr>
                <w:rFonts w:eastAsia="Times New Roman"/>
                <w:kern w:val="0"/>
                <w:lang w:eastAsia="ru-RU"/>
              </w:rPr>
              <w:t xml:space="preserve"> 2024 г.  </w:t>
            </w:r>
            <w:r>
              <w:rPr>
                <w:rFonts w:eastAsia="Times New Roman"/>
                <w:kern w:val="0"/>
                <w:lang w:eastAsia="ru-RU"/>
              </w:rPr>
              <w:br/>
              <w:t xml:space="preserve">(тыс. </w:t>
            </w:r>
            <w:r>
              <w:rPr>
                <w:rFonts w:eastAsia="Times New Roman"/>
                <w:kern w:val="0"/>
                <w:lang w:eastAsia="ru-RU"/>
              </w:rPr>
              <w:br/>
              <w:t>руб.</w:t>
            </w:r>
            <w:r w:rsidRPr="004533F8">
              <w:rPr>
                <w:rFonts w:eastAsia="Times New Roman"/>
                <w:kern w:val="0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FA74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proofErr w:type="spellStart"/>
            <w:r w:rsidRPr="004533F8">
              <w:rPr>
                <w:rFonts w:eastAsia="Times New Roman"/>
                <w:kern w:val="0"/>
                <w:lang w:eastAsia="ru-RU"/>
              </w:rPr>
              <w:t>Фактичес</w:t>
            </w:r>
            <w:proofErr w:type="spellEnd"/>
            <w:r>
              <w:rPr>
                <w:rFonts w:eastAsia="Times New Roman"/>
                <w:kern w:val="0"/>
                <w:lang w:eastAsia="ru-RU"/>
              </w:rPr>
              <w:t>-</w:t>
            </w:r>
            <w:r w:rsidRPr="004533F8">
              <w:rPr>
                <w:rFonts w:eastAsia="Times New Roman"/>
                <w:kern w:val="0"/>
                <w:lang w:eastAsia="ru-RU"/>
              </w:rPr>
              <w:t>кие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  <w:t xml:space="preserve">расходы </w:t>
            </w:r>
            <w:hyperlink r:id="rId5" w:history="1">
              <w:r w:rsidRPr="004533F8">
                <w:rPr>
                  <w:rFonts w:eastAsia="Times New Roman"/>
                  <w:color w:val="0000FF"/>
                  <w:kern w:val="0"/>
                  <w:lang w:eastAsia="ru-RU"/>
                </w:rPr>
                <w:t>&lt;4&gt;</w:t>
              </w:r>
            </w:hyperlink>
            <w:r w:rsidRPr="004533F8">
              <w:rPr>
                <w:rFonts w:eastAsia="Times New Roman"/>
                <w:kern w:val="0"/>
                <w:lang w:eastAsia="ru-RU"/>
              </w:rPr>
              <w:br/>
              <w:t>за</w:t>
            </w:r>
            <w:r>
              <w:rPr>
                <w:rFonts w:eastAsia="Times New Roman"/>
                <w:kern w:val="0"/>
                <w:lang w:eastAsia="ru-RU"/>
              </w:rPr>
              <w:t xml:space="preserve"> </w:t>
            </w:r>
            <w:r>
              <w:rPr>
                <w:sz w:val="22"/>
                <w:szCs w:val="22"/>
              </w:rPr>
              <w:t>1 полугодие</w:t>
            </w:r>
            <w:r>
              <w:rPr>
                <w:rFonts w:eastAsia="Times New Roman"/>
                <w:kern w:val="0"/>
                <w:lang w:eastAsia="ru-RU"/>
              </w:rPr>
              <w:t xml:space="preserve"> 2024 г.  </w:t>
            </w:r>
            <w:r>
              <w:rPr>
                <w:rFonts w:eastAsia="Times New Roman"/>
                <w:kern w:val="0"/>
                <w:sz w:val="22"/>
                <w:szCs w:val="22"/>
                <w:lang w:eastAsia="ru-RU"/>
              </w:rPr>
              <w:br/>
              <w:t xml:space="preserve"> </w:t>
            </w:r>
            <w:r w:rsidRPr="00BB77EC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EE0F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proofErr w:type="spellStart"/>
            <w:r w:rsidRPr="004533F8">
              <w:rPr>
                <w:rFonts w:eastAsia="Times New Roman"/>
                <w:kern w:val="0"/>
                <w:lang w:eastAsia="ru-RU"/>
              </w:rPr>
              <w:t>Отно</w:t>
            </w:r>
            <w:proofErr w:type="spellEnd"/>
            <w:r w:rsidRPr="004533F8">
              <w:rPr>
                <w:rFonts w:eastAsia="Times New Roman"/>
                <w:kern w:val="0"/>
                <w:lang w:eastAsia="ru-RU"/>
              </w:rPr>
              <w:t xml:space="preserve">-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proofErr w:type="spellStart"/>
            <w:r w:rsidRPr="004533F8">
              <w:rPr>
                <w:rFonts w:eastAsia="Times New Roman"/>
                <w:kern w:val="0"/>
                <w:lang w:eastAsia="ru-RU"/>
              </w:rPr>
              <w:t>шение</w:t>
            </w:r>
            <w:proofErr w:type="spellEnd"/>
            <w:r w:rsidRPr="004533F8">
              <w:rPr>
                <w:rFonts w:eastAsia="Times New Roman"/>
                <w:kern w:val="0"/>
                <w:lang w:eastAsia="ru-RU"/>
              </w:rPr>
              <w:t xml:space="preserve">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proofErr w:type="spellStart"/>
            <w:r w:rsidRPr="004533F8">
              <w:rPr>
                <w:rFonts w:eastAsia="Times New Roman"/>
                <w:kern w:val="0"/>
                <w:lang w:eastAsia="ru-RU"/>
              </w:rPr>
              <w:t>факти</w:t>
            </w:r>
            <w:proofErr w:type="spellEnd"/>
            <w:r w:rsidRPr="004533F8">
              <w:rPr>
                <w:rFonts w:eastAsia="Times New Roman"/>
                <w:kern w:val="0"/>
                <w:lang w:eastAsia="ru-RU"/>
              </w:rPr>
              <w:t>-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proofErr w:type="spellStart"/>
            <w:r w:rsidRPr="004533F8">
              <w:rPr>
                <w:rFonts w:eastAsia="Times New Roman"/>
                <w:kern w:val="0"/>
                <w:lang w:eastAsia="ru-RU"/>
              </w:rPr>
              <w:t>ческих</w:t>
            </w:r>
            <w:proofErr w:type="spellEnd"/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proofErr w:type="spellStart"/>
            <w:r w:rsidRPr="004533F8">
              <w:rPr>
                <w:rFonts w:eastAsia="Times New Roman"/>
                <w:kern w:val="0"/>
                <w:lang w:eastAsia="ru-RU"/>
              </w:rPr>
              <w:t>расхо</w:t>
            </w:r>
            <w:proofErr w:type="spellEnd"/>
            <w:r w:rsidRPr="004533F8">
              <w:rPr>
                <w:rFonts w:eastAsia="Times New Roman"/>
                <w:kern w:val="0"/>
                <w:lang w:eastAsia="ru-RU"/>
              </w:rPr>
              <w:t>-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proofErr w:type="spellStart"/>
            <w:proofErr w:type="gramStart"/>
            <w:r w:rsidRPr="004533F8">
              <w:rPr>
                <w:rFonts w:eastAsia="Times New Roman"/>
                <w:kern w:val="0"/>
                <w:lang w:eastAsia="ru-RU"/>
              </w:rPr>
              <w:t>дов</w:t>
            </w:r>
            <w:proofErr w:type="spellEnd"/>
            <w:r w:rsidRPr="004533F8">
              <w:rPr>
                <w:rFonts w:eastAsia="Times New Roman"/>
                <w:kern w:val="0"/>
                <w:lang w:eastAsia="ru-RU"/>
              </w:rPr>
              <w:t xml:space="preserve">  к</w:t>
            </w:r>
            <w:proofErr w:type="gramEnd"/>
            <w:r w:rsidRPr="004533F8">
              <w:rPr>
                <w:rFonts w:eastAsia="Times New Roman"/>
                <w:kern w:val="0"/>
                <w:lang w:eastAsia="ru-RU"/>
              </w:rPr>
              <w:br/>
              <w:t>оценке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proofErr w:type="spellStart"/>
            <w:r w:rsidRPr="004533F8">
              <w:rPr>
                <w:rFonts w:eastAsia="Times New Roman"/>
                <w:kern w:val="0"/>
                <w:lang w:eastAsia="ru-RU"/>
              </w:rPr>
              <w:t>расхо</w:t>
            </w:r>
            <w:proofErr w:type="spellEnd"/>
            <w:r w:rsidRPr="004533F8">
              <w:rPr>
                <w:rFonts w:eastAsia="Times New Roman"/>
                <w:kern w:val="0"/>
                <w:lang w:eastAsia="ru-RU"/>
              </w:rPr>
              <w:t>-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proofErr w:type="spellStart"/>
            <w:r w:rsidRPr="004533F8">
              <w:rPr>
                <w:rFonts w:eastAsia="Times New Roman"/>
                <w:kern w:val="0"/>
                <w:lang w:eastAsia="ru-RU"/>
              </w:rPr>
              <w:t>дов</w:t>
            </w:r>
            <w:proofErr w:type="spellEnd"/>
            <w:r w:rsidRPr="004533F8">
              <w:rPr>
                <w:rFonts w:eastAsia="Times New Roman"/>
                <w:kern w:val="0"/>
                <w:lang w:eastAsia="ru-RU"/>
              </w:rPr>
              <w:t xml:space="preserve"> (в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r>
              <w:rPr>
                <w:rFonts w:eastAsia="Times New Roman"/>
                <w:kern w:val="0"/>
                <w:lang w:eastAsia="ru-RU"/>
              </w:rPr>
              <w:t>%</w:t>
            </w:r>
            <w:r w:rsidRPr="004533F8">
              <w:rPr>
                <w:rFonts w:eastAsia="Times New Roman"/>
                <w:kern w:val="0"/>
                <w:lang w:eastAsia="ru-RU"/>
              </w:rPr>
              <w:t>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9EF2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 w:rsidRPr="004533F8">
              <w:rPr>
                <w:rFonts w:eastAsia="Times New Roman"/>
                <w:kern w:val="0"/>
                <w:lang w:eastAsia="ru-RU"/>
              </w:rPr>
              <w:t xml:space="preserve">Результат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r>
              <w:rPr>
                <w:rFonts w:eastAsia="Times New Roman"/>
                <w:kern w:val="0"/>
                <w:lang w:eastAsia="ru-RU"/>
              </w:rPr>
              <w:t>реализации</w:t>
            </w:r>
            <w:r>
              <w:rPr>
                <w:rFonts w:eastAsia="Times New Roman"/>
                <w:kern w:val="0"/>
                <w:lang w:eastAsia="ru-RU"/>
              </w:rPr>
              <w:br/>
              <w:t>мероприя</w:t>
            </w:r>
            <w:r w:rsidRPr="004533F8">
              <w:rPr>
                <w:rFonts w:eastAsia="Times New Roman"/>
                <w:kern w:val="0"/>
                <w:lang w:eastAsia="ru-RU"/>
              </w:rPr>
              <w:t xml:space="preserve">тия      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  <w:t xml:space="preserve">муниципальной   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  <w:t xml:space="preserve">программы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  <w:t xml:space="preserve">(краткое 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  <w:t xml:space="preserve">описание)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hyperlink r:id="rId6" w:history="1">
              <w:r w:rsidRPr="004533F8">
                <w:rPr>
                  <w:rFonts w:eastAsia="Times New Roman"/>
                  <w:color w:val="0000FF"/>
                  <w:kern w:val="0"/>
                  <w:lang w:eastAsia="ru-RU"/>
                </w:rPr>
                <w:t>&lt;5&gt;</w:t>
              </w:r>
            </w:hyperlink>
          </w:p>
        </w:tc>
      </w:tr>
      <w:tr w:rsidR="00E518DC" w:rsidRPr="004533F8" w14:paraId="5CC68AF7" w14:textId="77777777" w:rsidTr="00D413E4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231F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526D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E450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73D4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 w:rsidRPr="004533F8">
              <w:rPr>
                <w:rFonts w:eastAsia="Times New Roman"/>
                <w:kern w:val="0"/>
                <w:lang w:eastAsia="ru-RU"/>
              </w:rPr>
              <w:t>начало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proofErr w:type="spellStart"/>
            <w:r w:rsidRPr="004533F8">
              <w:rPr>
                <w:rFonts w:eastAsia="Times New Roman"/>
                <w:kern w:val="0"/>
                <w:lang w:eastAsia="ru-RU"/>
              </w:rPr>
              <w:t>реали</w:t>
            </w:r>
            <w:proofErr w:type="spellEnd"/>
            <w:r w:rsidRPr="004533F8">
              <w:rPr>
                <w:rFonts w:eastAsia="Times New Roman"/>
                <w:kern w:val="0"/>
                <w:lang w:eastAsia="ru-RU"/>
              </w:rPr>
              <w:t>-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proofErr w:type="spellStart"/>
            <w:r w:rsidRPr="004533F8">
              <w:rPr>
                <w:rFonts w:eastAsia="Times New Roman"/>
                <w:kern w:val="0"/>
                <w:lang w:eastAsia="ru-RU"/>
              </w:rPr>
              <w:t>зации</w:t>
            </w:r>
            <w:proofErr w:type="spellEnd"/>
            <w:r w:rsidRPr="004533F8">
              <w:rPr>
                <w:rFonts w:eastAsia="Times New Roman"/>
                <w:kern w:val="0"/>
                <w:lang w:eastAsia="ru-RU"/>
              </w:rPr>
              <w:t xml:space="preserve"> </w:t>
            </w:r>
          </w:p>
        </w:tc>
        <w:tc>
          <w:tcPr>
            <w:tcW w:w="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70A5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 w:rsidRPr="004533F8">
              <w:rPr>
                <w:rFonts w:eastAsia="Times New Roman"/>
                <w:kern w:val="0"/>
                <w:lang w:eastAsia="ru-RU"/>
              </w:rPr>
              <w:t xml:space="preserve">окон-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proofErr w:type="spellStart"/>
            <w:r w:rsidRPr="004533F8">
              <w:rPr>
                <w:rFonts w:eastAsia="Times New Roman"/>
                <w:kern w:val="0"/>
                <w:lang w:eastAsia="ru-RU"/>
              </w:rPr>
              <w:t>чание</w:t>
            </w:r>
            <w:proofErr w:type="spellEnd"/>
            <w:r w:rsidRPr="004533F8">
              <w:rPr>
                <w:rFonts w:eastAsia="Times New Roman"/>
                <w:kern w:val="0"/>
                <w:lang w:eastAsia="ru-RU"/>
              </w:rPr>
              <w:t xml:space="preserve">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proofErr w:type="spellStart"/>
            <w:r w:rsidRPr="004533F8">
              <w:rPr>
                <w:rFonts w:eastAsia="Times New Roman"/>
                <w:kern w:val="0"/>
                <w:lang w:eastAsia="ru-RU"/>
              </w:rPr>
              <w:t>реали</w:t>
            </w:r>
            <w:proofErr w:type="spellEnd"/>
            <w:r w:rsidRPr="004533F8">
              <w:rPr>
                <w:rFonts w:eastAsia="Times New Roman"/>
                <w:kern w:val="0"/>
                <w:lang w:eastAsia="ru-RU"/>
              </w:rPr>
              <w:t>-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proofErr w:type="spellStart"/>
            <w:r w:rsidRPr="004533F8">
              <w:rPr>
                <w:rFonts w:eastAsia="Times New Roman"/>
                <w:kern w:val="0"/>
                <w:lang w:eastAsia="ru-RU"/>
              </w:rPr>
              <w:t>зации</w:t>
            </w:r>
            <w:proofErr w:type="spellEnd"/>
            <w:r w:rsidRPr="004533F8">
              <w:rPr>
                <w:rFonts w:eastAsia="Times New Roman"/>
                <w:kern w:val="0"/>
                <w:lang w:eastAsia="ru-RU"/>
              </w:rPr>
              <w:t xml:space="preserve"> 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41AF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 w:rsidRPr="004533F8">
              <w:rPr>
                <w:rFonts w:eastAsia="Times New Roman"/>
                <w:kern w:val="0"/>
                <w:lang w:eastAsia="ru-RU"/>
              </w:rPr>
              <w:t>начало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proofErr w:type="spellStart"/>
            <w:r w:rsidRPr="004533F8">
              <w:rPr>
                <w:rFonts w:eastAsia="Times New Roman"/>
                <w:kern w:val="0"/>
                <w:lang w:eastAsia="ru-RU"/>
              </w:rPr>
              <w:t>реали</w:t>
            </w:r>
            <w:proofErr w:type="spellEnd"/>
            <w:r w:rsidRPr="004533F8">
              <w:rPr>
                <w:rFonts w:eastAsia="Times New Roman"/>
                <w:kern w:val="0"/>
                <w:lang w:eastAsia="ru-RU"/>
              </w:rPr>
              <w:t>-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proofErr w:type="spellStart"/>
            <w:r w:rsidRPr="004533F8">
              <w:rPr>
                <w:rFonts w:eastAsia="Times New Roman"/>
                <w:kern w:val="0"/>
                <w:lang w:eastAsia="ru-RU"/>
              </w:rPr>
              <w:t>зации</w:t>
            </w:r>
            <w:proofErr w:type="spellEnd"/>
            <w:r w:rsidRPr="004533F8">
              <w:rPr>
                <w:rFonts w:eastAsia="Times New Roman"/>
                <w:kern w:val="0"/>
                <w:lang w:eastAsia="ru-RU"/>
              </w:rPr>
              <w:t xml:space="preserve"> 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A4F2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 w:rsidRPr="004533F8">
              <w:rPr>
                <w:rFonts w:eastAsia="Times New Roman"/>
                <w:kern w:val="0"/>
                <w:lang w:eastAsia="ru-RU"/>
              </w:rPr>
              <w:t xml:space="preserve">окон-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proofErr w:type="spellStart"/>
            <w:r w:rsidRPr="004533F8">
              <w:rPr>
                <w:rFonts w:eastAsia="Times New Roman"/>
                <w:kern w:val="0"/>
                <w:lang w:eastAsia="ru-RU"/>
              </w:rPr>
              <w:t>чание</w:t>
            </w:r>
            <w:proofErr w:type="spellEnd"/>
            <w:r w:rsidRPr="004533F8">
              <w:rPr>
                <w:rFonts w:eastAsia="Times New Roman"/>
                <w:kern w:val="0"/>
                <w:lang w:eastAsia="ru-RU"/>
              </w:rPr>
              <w:t xml:space="preserve"> 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proofErr w:type="spellStart"/>
            <w:r w:rsidRPr="004533F8">
              <w:rPr>
                <w:rFonts w:eastAsia="Times New Roman"/>
                <w:kern w:val="0"/>
                <w:lang w:eastAsia="ru-RU"/>
              </w:rPr>
              <w:t>реали</w:t>
            </w:r>
            <w:proofErr w:type="spellEnd"/>
            <w:r w:rsidRPr="004533F8">
              <w:rPr>
                <w:rFonts w:eastAsia="Times New Roman"/>
                <w:kern w:val="0"/>
                <w:lang w:eastAsia="ru-RU"/>
              </w:rPr>
              <w:t>-</w:t>
            </w:r>
            <w:r w:rsidRPr="004533F8">
              <w:rPr>
                <w:rFonts w:eastAsia="Times New Roman"/>
                <w:kern w:val="0"/>
                <w:lang w:eastAsia="ru-RU"/>
              </w:rPr>
              <w:br/>
            </w:r>
            <w:proofErr w:type="spellStart"/>
            <w:r w:rsidRPr="004533F8">
              <w:rPr>
                <w:rFonts w:eastAsia="Times New Roman"/>
                <w:kern w:val="0"/>
                <w:lang w:eastAsia="ru-RU"/>
              </w:rPr>
              <w:t>зации</w:t>
            </w:r>
            <w:proofErr w:type="spellEnd"/>
            <w:r w:rsidRPr="004533F8">
              <w:rPr>
                <w:rFonts w:eastAsia="Times New Roman"/>
                <w:kern w:val="0"/>
                <w:lang w:eastAsia="ru-RU"/>
              </w:rPr>
              <w:t xml:space="preserve"> </w:t>
            </w:r>
          </w:p>
        </w:tc>
        <w:tc>
          <w:tcPr>
            <w:tcW w:w="1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D7F8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08D4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8EA5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43C9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2274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518DC" w:rsidRPr="004533F8" w14:paraId="634E2F9E" w14:textId="77777777" w:rsidTr="00D413E4">
        <w:trPr>
          <w:tblCellSpacing w:w="5" w:type="nil"/>
        </w:trPr>
        <w:tc>
          <w:tcPr>
            <w:tcW w:w="42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02DE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D005" w14:textId="77777777" w:rsidR="00E518DC" w:rsidRDefault="00E518DC" w:rsidP="00D413E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533F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Pr="004533F8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Тужинского муниципального района</w:t>
            </w:r>
          </w:p>
          <w:p w14:paraId="484933B2" w14:textId="77777777" w:rsidR="00E518DC" w:rsidRPr="004533F8" w:rsidRDefault="00E518DC" w:rsidP="00D413E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архивного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дела»  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2020-2025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  <w:p w14:paraId="3B511260" w14:textId="77777777" w:rsidR="00E518DC" w:rsidRPr="004533F8" w:rsidRDefault="00E518DC" w:rsidP="00D413E4">
            <w:pPr>
              <w:pStyle w:val="ConsPlusCell"/>
            </w:pPr>
            <w:r w:rsidRPr="004533F8">
              <w:t xml:space="preserve">  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B721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proofErr w:type="gramStart"/>
            <w:r>
              <w:t>Управление  делами</w:t>
            </w:r>
            <w:proofErr w:type="gramEnd"/>
            <w:r>
              <w:t xml:space="preserve"> администрации Тужинского муниципального района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470D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2020</w:t>
            </w:r>
          </w:p>
        </w:tc>
        <w:tc>
          <w:tcPr>
            <w:tcW w:w="8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A44C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2025</w:t>
            </w:r>
          </w:p>
        </w:tc>
        <w:tc>
          <w:tcPr>
            <w:tcW w:w="9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EAFF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2020</w:t>
            </w:r>
          </w:p>
        </w:tc>
        <w:tc>
          <w:tcPr>
            <w:tcW w:w="9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2E5A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2025</w:t>
            </w:r>
          </w:p>
        </w:tc>
        <w:tc>
          <w:tcPr>
            <w:tcW w:w="1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F3E2" w14:textId="77777777" w:rsidR="00E518DC" w:rsidRPr="004533F8" w:rsidRDefault="00E518DC" w:rsidP="00D413E4">
            <w:pPr>
              <w:pStyle w:val="ConsPlusCell"/>
            </w:pPr>
            <w:r w:rsidRPr="004533F8">
              <w:t xml:space="preserve">всего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FFFE" w14:textId="720C7592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81,3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736A" w14:textId="5CEBECCB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45,7</w:t>
            </w:r>
            <w:r>
              <w:rPr>
                <w:rFonts w:eastAsia="Times New Roman"/>
                <w:kern w:val="0"/>
                <w:lang w:eastAsia="ru-RU"/>
              </w:rPr>
              <w:t xml:space="preserve">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6F91" w14:textId="27A6DFB9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56,2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E125" w14:textId="7DFC4AA1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За 9 месяцев</w:t>
            </w:r>
            <w:r>
              <w:rPr>
                <w:rFonts w:eastAsia="Times New Roman"/>
                <w:kern w:val="0"/>
                <w:lang w:eastAsia="ru-RU"/>
              </w:rPr>
              <w:t xml:space="preserve"> 2024 году проводились расходы на содержание архива </w:t>
            </w:r>
            <w:proofErr w:type="gramStart"/>
            <w:r>
              <w:rPr>
                <w:rFonts w:eastAsia="Times New Roman"/>
                <w:kern w:val="0"/>
                <w:lang w:eastAsia="ru-RU"/>
              </w:rPr>
              <w:t>района,  в</w:t>
            </w:r>
            <w:proofErr w:type="gramEnd"/>
            <w:r>
              <w:rPr>
                <w:rFonts w:eastAsia="Times New Roman"/>
                <w:kern w:val="0"/>
                <w:lang w:eastAsia="ru-RU"/>
              </w:rPr>
              <w:t xml:space="preserve"> том числе: коммунальные услуги (тепло), услуги связи (интернет), канцтовары (бумага, папки, файл)</w:t>
            </w:r>
          </w:p>
        </w:tc>
      </w:tr>
      <w:tr w:rsidR="00E518DC" w:rsidRPr="004533F8" w14:paraId="489E2FB9" w14:textId="77777777" w:rsidTr="00D413E4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9ECF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3FF2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EB19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0328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1703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7CC6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719F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DBB8" w14:textId="77777777" w:rsidR="00E518DC" w:rsidRDefault="00E518DC" w:rsidP="00D413E4">
            <w:pPr>
              <w:pStyle w:val="ConsPlusCell"/>
            </w:pPr>
            <w:r w:rsidRPr="004533F8">
              <w:t>по источникам</w:t>
            </w:r>
            <w:r w:rsidRPr="004533F8">
              <w:br/>
            </w:r>
            <w:hyperlink r:id="rId7" w:history="1">
              <w:r w:rsidRPr="004533F8">
                <w:rPr>
                  <w:color w:val="0000FF"/>
                </w:rPr>
                <w:t>&lt;2&gt;</w:t>
              </w:r>
            </w:hyperlink>
          </w:p>
          <w:p w14:paraId="358BFE88" w14:textId="77777777" w:rsidR="00E518DC" w:rsidRDefault="00E518DC" w:rsidP="00D413E4">
            <w:pPr>
              <w:pStyle w:val="ConsPlusCell"/>
            </w:pPr>
            <w:r>
              <w:t>федеральный бюджет</w:t>
            </w:r>
          </w:p>
          <w:p w14:paraId="56B07555" w14:textId="77777777" w:rsidR="00E518DC" w:rsidRDefault="00E518DC" w:rsidP="00D413E4">
            <w:pPr>
              <w:pStyle w:val="ConsPlusCell"/>
            </w:pPr>
          </w:p>
          <w:p w14:paraId="4A92141F" w14:textId="77777777" w:rsidR="00E518DC" w:rsidRDefault="00E518DC" w:rsidP="00D413E4">
            <w:pPr>
              <w:pStyle w:val="ConsPlusCell"/>
            </w:pPr>
            <w:r>
              <w:t>областной бюджет</w:t>
            </w:r>
          </w:p>
          <w:p w14:paraId="611AC5B9" w14:textId="77777777" w:rsidR="00E518DC" w:rsidRDefault="00E518DC" w:rsidP="00D413E4">
            <w:pPr>
              <w:pStyle w:val="ConsPlusCell"/>
            </w:pPr>
          </w:p>
          <w:p w14:paraId="5B202997" w14:textId="77777777" w:rsidR="00E518DC" w:rsidRDefault="00E518DC" w:rsidP="00D413E4">
            <w:pPr>
              <w:pStyle w:val="ConsPlusCell"/>
            </w:pPr>
            <w:r>
              <w:t>бюджет муниципального района</w:t>
            </w:r>
          </w:p>
          <w:p w14:paraId="7BE86875" w14:textId="77777777" w:rsidR="00E518DC" w:rsidRDefault="00E518DC" w:rsidP="00D413E4">
            <w:pPr>
              <w:pStyle w:val="ConsPlusCell"/>
            </w:pPr>
          </w:p>
          <w:p w14:paraId="1DFC5235" w14:textId="77777777" w:rsidR="00E518DC" w:rsidRDefault="00E518DC" w:rsidP="00D413E4">
            <w:pPr>
              <w:pStyle w:val="ConsPlusCell"/>
            </w:pPr>
            <w:r>
              <w:t>иные внебюджетные источники</w:t>
            </w:r>
          </w:p>
          <w:p w14:paraId="73EA7EE9" w14:textId="77777777" w:rsidR="00E518DC" w:rsidRPr="004533F8" w:rsidRDefault="00E518DC" w:rsidP="00D413E4">
            <w:pPr>
              <w:pStyle w:val="ConsPlusCell"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B1AD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3C93E53B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10CDE8CB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</w:t>
            </w:r>
          </w:p>
          <w:p w14:paraId="46687DDA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  </w:t>
            </w:r>
          </w:p>
          <w:p w14:paraId="31B0E053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699A989B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59,0</w:t>
            </w:r>
          </w:p>
          <w:p w14:paraId="6ADD64F2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4A7694AB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42324E98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22,3</w:t>
            </w:r>
          </w:p>
          <w:p w14:paraId="1EFDFB55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109FA4C1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57802E6B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6B81A273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</w:t>
            </w:r>
          </w:p>
          <w:p w14:paraId="6741FEF9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978E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41C62184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69009340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</w:t>
            </w:r>
          </w:p>
          <w:p w14:paraId="561DF755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56A66619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48A7AE57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36,0</w:t>
            </w:r>
          </w:p>
          <w:p w14:paraId="63D8109A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7301CB58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26E2E249" w14:textId="41E36551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9,7</w:t>
            </w:r>
          </w:p>
          <w:p w14:paraId="690FD2F9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1F1D8D1A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4BBACE79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588FE25B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</w:t>
            </w:r>
          </w:p>
          <w:p w14:paraId="22EB9434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42A14BE2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F165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438196CB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5D82C130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</w:t>
            </w:r>
          </w:p>
          <w:p w14:paraId="7C3A274D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5E029F25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25A0371E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61,0 </w:t>
            </w:r>
          </w:p>
          <w:p w14:paraId="0E6F4A3A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5E7F3BC1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52244D27" w14:textId="6F89D15F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43,5</w:t>
            </w:r>
          </w:p>
          <w:p w14:paraId="55B0BC8A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783DDF22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78A615DB" w14:textId="77777777" w:rsidR="00E518DC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  <w:p w14:paraId="16A1722A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759F" w14:textId="77777777" w:rsidR="00E518DC" w:rsidRPr="004533F8" w:rsidRDefault="00E518DC" w:rsidP="00D413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</w:tr>
    </w:tbl>
    <w:p w14:paraId="7799B9AD" w14:textId="77777777" w:rsidR="00E518DC" w:rsidRPr="004533F8" w:rsidRDefault="00E518DC" w:rsidP="00E518DC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ru-RU"/>
        </w:rPr>
      </w:pPr>
      <w:r w:rsidRPr="004533F8">
        <w:rPr>
          <w:rFonts w:eastAsia="Times New Roman"/>
          <w:kern w:val="0"/>
          <w:lang w:eastAsia="ru-RU"/>
        </w:rPr>
        <w:t xml:space="preserve">    --------------------------------</w:t>
      </w:r>
    </w:p>
    <w:p w14:paraId="5F750A25" w14:textId="77777777" w:rsidR="00E518DC" w:rsidRDefault="00E518DC" w:rsidP="00E518DC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ru-RU"/>
        </w:rPr>
      </w:pPr>
    </w:p>
    <w:p w14:paraId="281327A7" w14:textId="77777777" w:rsidR="00E518DC" w:rsidRPr="007C166F" w:rsidRDefault="00E518DC" w:rsidP="00E518DC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sz w:val="20"/>
          <w:szCs w:val="20"/>
          <w:lang w:eastAsia="ru-RU"/>
        </w:rPr>
      </w:pPr>
    </w:p>
    <w:p w14:paraId="01E4EEF7" w14:textId="77777777" w:rsidR="00E518DC" w:rsidRPr="007C166F" w:rsidRDefault="00E518DC" w:rsidP="00E518DC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0"/>
          <w:szCs w:val="20"/>
          <w:lang w:eastAsia="ru-RU"/>
        </w:rPr>
      </w:pPr>
      <w:r w:rsidRPr="007C166F">
        <w:rPr>
          <w:rFonts w:eastAsia="Times New Roman"/>
          <w:kern w:val="0"/>
          <w:sz w:val="20"/>
          <w:szCs w:val="20"/>
          <w:lang w:eastAsia="ru-RU"/>
        </w:rPr>
        <w:lastRenderedPageBreak/>
        <w:t xml:space="preserve">    &lt;1&gt; Расходы   </w:t>
      </w:r>
      <w:proofErr w:type="gramStart"/>
      <w:r w:rsidRPr="007C166F">
        <w:rPr>
          <w:rFonts w:eastAsia="Times New Roman"/>
          <w:kern w:val="0"/>
          <w:sz w:val="20"/>
          <w:szCs w:val="20"/>
          <w:lang w:eastAsia="ru-RU"/>
        </w:rPr>
        <w:t>на  реализацию</w:t>
      </w:r>
      <w:proofErr w:type="gramEnd"/>
      <w:r w:rsidRPr="007C166F">
        <w:rPr>
          <w:rFonts w:eastAsia="Times New Roman"/>
          <w:kern w:val="0"/>
          <w:sz w:val="20"/>
          <w:szCs w:val="20"/>
          <w:lang w:eastAsia="ru-RU"/>
        </w:rPr>
        <w:t xml:space="preserve">  целевых   программ,   входящих  в  состав муниципальной   программы,   указываются   в   целом,   без  разбивки  по мероприятиям.</w:t>
      </w:r>
    </w:p>
    <w:p w14:paraId="46B01D2C" w14:textId="77777777" w:rsidR="00E518DC" w:rsidRPr="007C166F" w:rsidRDefault="00E518DC" w:rsidP="00E518DC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0"/>
          <w:szCs w:val="20"/>
          <w:lang w:eastAsia="ru-RU"/>
        </w:rPr>
      </w:pPr>
      <w:r w:rsidRPr="007C166F">
        <w:rPr>
          <w:rFonts w:eastAsia="Times New Roman"/>
          <w:kern w:val="0"/>
          <w:sz w:val="20"/>
          <w:szCs w:val="20"/>
          <w:lang w:eastAsia="ru-RU"/>
        </w:rPr>
        <w:t xml:space="preserve">    &lt;2&gt; Приводится   </w:t>
      </w:r>
      <w:proofErr w:type="gramStart"/>
      <w:r w:rsidRPr="007C166F">
        <w:rPr>
          <w:rFonts w:eastAsia="Times New Roman"/>
          <w:kern w:val="0"/>
          <w:sz w:val="20"/>
          <w:szCs w:val="20"/>
          <w:lang w:eastAsia="ru-RU"/>
        </w:rPr>
        <w:t>отдельная  строка</w:t>
      </w:r>
      <w:proofErr w:type="gramEnd"/>
      <w:r w:rsidRPr="007C166F">
        <w:rPr>
          <w:rFonts w:eastAsia="Times New Roman"/>
          <w:kern w:val="0"/>
          <w:sz w:val="20"/>
          <w:szCs w:val="20"/>
          <w:lang w:eastAsia="ru-RU"/>
        </w:rPr>
        <w:t xml:space="preserve"> по каждому источнику финансирования: федеральный  бюджет,  областной  бюджет,  местный  бюджет,  государственные внебюджетные    фонды    Российской    Федерации,    Кировский    областной территориальный   фонд   обязательного   медицинского   страхования,   иные внебюджетные  источники.  </w:t>
      </w:r>
      <w:proofErr w:type="gramStart"/>
      <w:r w:rsidRPr="007C166F">
        <w:rPr>
          <w:rFonts w:eastAsia="Times New Roman"/>
          <w:kern w:val="0"/>
          <w:sz w:val="20"/>
          <w:szCs w:val="20"/>
          <w:lang w:eastAsia="ru-RU"/>
        </w:rPr>
        <w:t>При  наличии</w:t>
      </w:r>
      <w:proofErr w:type="gramEnd"/>
      <w:r w:rsidRPr="007C166F">
        <w:rPr>
          <w:rFonts w:eastAsia="Times New Roman"/>
          <w:kern w:val="0"/>
          <w:sz w:val="20"/>
          <w:szCs w:val="20"/>
          <w:lang w:eastAsia="ru-RU"/>
        </w:rPr>
        <w:t xml:space="preserve">  одного  источника строка "всего" не</w:t>
      </w:r>
    </w:p>
    <w:p w14:paraId="6D5BF79A" w14:textId="77777777" w:rsidR="00E518DC" w:rsidRPr="007C166F" w:rsidRDefault="00E518DC" w:rsidP="00E518DC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0"/>
          <w:szCs w:val="20"/>
          <w:lang w:eastAsia="ru-RU"/>
        </w:rPr>
      </w:pPr>
      <w:r w:rsidRPr="007C166F">
        <w:rPr>
          <w:rFonts w:eastAsia="Times New Roman"/>
          <w:kern w:val="0"/>
          <w:sz w:val="20"/>
          <w:szCs w:val="20"/>
          <w:lang w:eastAsia="ru-RU"/>
        </w:rPr>
        <w:t>приводится.</w:t>
      </w:r>
    </w:p>
    <w:p w14:paraId="7C36BEE3" w14:textId="77777777" w:rsidR="00E518DC" w:rsidRPr="007C166F" w:rsidRDefault="00E518DC" w:rsidP="00E518DC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0"/>
          <w:szCs w:val="20"/>
          <w:lang w:eastAsia="ru-RU"/>
        </w:rPr>
      </w:pPr>
      <w:r w:rsidRPr="007C166F">
        <w:rPr>
          <w:rFonts w:eastAsia="Times New Roman"/>
          <w:kern w:val="0"/>
          <w:sz w:val="20"/>
          <w:szCs w:val="20"/>
          <w:lang w:eastAsia="ru-RU"/>
        </w:rPr>
        <w:t xml:space="preserve">    &lt;3&gt; В соответствии с муниципальной программой.</w:t>
      </w:r>
    </w:p>
    <w:p w14:paraId="5B45F2B0" w14:textId="77777777" w:rsidR="00E518DC" w:rsidRPr="007C166F" w:rsidRDefault="00E518DC" w:rsidP="00E518DC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0"/>
          <w:szCs w:val="20"/>
          <w:lang w:eastAsia="ru-RU"/>
        </w:rPr>
      </w:pPr>
      <w:r w:rsidRPr="007C166F">
        <w:rPr>
          <w:rFonts w:eastAsia="Times New Roman"/>
          <w:kern w:val="0"/>
          <w:sz w:val="20"/>
          <w:szCs w:val="20"/>
          <w:lang w:eastAsia="ru-RU"/>
        </w:rPr>
        <w:t xml:space="preserve">    &lt;4&gt; Фактические   </w:t>
      </w:r>
      <w:proofErr w:type="gramStart"/>
      <w:r w:rsidRPr="007C166F">
        <w:rPr>
          <w:rFonts w:eastAsia="Times New Roman"/>
          <w:kern w:val="0"/>
          <w:sz w:val="20"/>
          <w:szCs w:val="20"/>
          <w:lang w:eastAsia="ru-RU"/>
        </w:rPr>
        <w:t>расходы  за</w:t>
      </w:r>
      <w:proofErr w:type="gramEnd"/>
      <w:r w:rsidRPr="007C166F">
        <w:rPr>
          <w:rFonts w:eastAsia="Times New Roman"/>
          <w:kern w:val="0"/>
          <w:sz w:val="20"/>
          <w:szCs w:val="20"/>
          <w:lang w:eastAsia="ru-RU"/>
        </w:rPr>
        <w:t xml:space="preserve">  счет  федерального  бюджета,  областного бюджета  (кассовые расходы), местных бюджетов, государственных внебюджетных фондов  и  внебюджетных  источников  за соответствующий отчетный период (за полугодие, 9 месяцев, год).</w:t>
      </w:r>
    </w:p>
    <w:p w14:paraId="257C3D41" w14:textId="77777777" w:rsidR="00E518DC" w:rsidRPr="007C166F" w:rsidRDefault="00E518DC" w:rsidP="00E518DC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0"/>
          <w:szCs w:val="20"/>
          <w:lang w:eastAsia="ru-RU"/>
        </w:rPr>
      </w:pPr>
      <w:r w:rsidRPr="007C166F">
        <w:rPr>
          <w:rFonts w:eastAsia="Times New Roman"/>
          <w:kern w:val="0"/>
          <w:sz w:val="20"/>
          <w:szCs w:val="20"/>
          <w:lang w:eastAsia="ru-RU"/>
        </w:rPr>
        <w:t xml:space="preserve">    &lt;5&gt; Результат   реализации   </w:t>
      </w:r>
      <w:proofErr w:type="gramStart"/>
      <w:r w:rsidRPr="007C166F">
        <w:rPr>
          <w:rFonts w:eastAsia="Times New Roman"/>
          <w:kern w:val="0"/>
          <w:sz w:val="20"/>
          <w:szCs w:val="20"/>
          <w:lang w:eastAsia="ru-RU"/>
        </w:rPr>
        <w:t>мероприятия  муниципальной</w:t>
      </w:r>
      <w:proofErr w:type="gramEnd"/>
      <w:r w:rsidRPr="007C166F">
        <w:rPr>
          <w:rFonts w:eastAsia="Times New Roman"/>
          <w:kern w:val="0"/>
          <w:sz w:val="20"/>
          <w:szCs w:val="20"/>
          <w:lang w:eastAsia="ru-RU"/>
        </w:rPr>
        <w:t xml:space="preserve">  программы  - описание  работы,  выполненной в рамках мероприятия, информация о мощностях объектов,  введенных  в  результате  реализации  мероприятия,  и (или) иные результаты   реализации   соответствующего  мероприятия,  а  также  причины невыполнения мероприятий в установленный срок.</w:t>
      </w:r>
    </w:p>
    <w:p w14:paraId="2A46AEFF" w14:textId="77777777" w:rsidR="00E518DC" w:rsidRPr="007C166F" w:rsidRDefault="00E518DC" w:rsidP="00E518DC">
      <w:pPr>
        <w:jc w:val="both"/>
        <w:rPr>
          <w:sz w:val="20"/>
          <w:szCs w:val="20"/>
        </w:rPr>
      </w:pPr>
    </w:p>
    <w:p w14:paraId="7FA0DE34" w14:textId="77777777" w:rsidR="00315ADE" w:rsidRDefault="00315ADE"/>
    <w:sectPr w:rsidR="00315ADE" w:rsidSect="00AC2BFC">
      <w:pgSz w:w="16838" w:h="11906" w:orient="landscape"/>
      <w:pgMar w:top="567" w:right="567" w:bottom="22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8DC"/>
    <w:rsid w:val="00315ADE"/>
    <w:rsid w:val="00E5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DF4E2"/>
  <w15:chartTrackingRefBased/>
  <w15:docId w15:val="{911133C3-9058-4EC3-B217-CD99BFB17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18D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18DC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E518D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6BCC8C0874F169636FF3F7B2AB68A2F4BBBDED43708F237E35BE7E26F2621857FB3889B8110410873EB0En7z2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7590C9A674202CDAFAF7C0C1BD38FB01DCE4DDB7BF9E0B621B00AC4B443E3AB76A1FB54A89DD2C0EEB5434546G" TargetMode="External"/><Relationship Id="rId5" Type="http://schemas.openxmlformats.org/officeDocument/2006/relationships/hyperlink" Target="consultantplus://offline/ref=A7590C9A674202CDAFAF7C0C1BD38FB01DCE4DDB7BF9E0B621B00AC4B443E3AB76A1FB54A89DD2C0EEB5434547G" TargetMode="External"/><Relationship Id="rId4" Type="http://schemas.openxmlformats.org/officeDocument/2006/relationships/hyperlink" Target="consultantplus://offline/ref=A7590C9A674202CDAFAF7C0C1BD38FB01DCE4DDB7BF9E0B621B00AC4B443E3AB76A1FB54A89DD2C0EEB5434540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делами</dc:creator>
  <cp:keywords/>
  <dc:description/>
  <cp:lastModifiedBy>Управление делами</cp:lastModifiedBy>
  <cp:revision>1</cp:revision>
  <cp:lastPrinted>2024-11-01T10:59:00Z</cp:lastPrinted>
  <dcterms:created xsi:type="dcterms:W3CDTF">2024-11-01T10:55:00Z</dcterms:created>
  <dcterms:modified xsi:type="dcterms:W3CDTF">2024-11-01T11:00:00Z</dcterms:modified>
</cp:coreProperties>
</file>