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9D" w:rsidRPr="00AF649D" w:rsidRDefault="00AF649D" w:rsidP="00AF649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B5563"/>
          <w:sz w:val="26"/>
          <w:szCs w:val="26"/>
          <w:lang w:eastAsia="ru-RU"/>
        </w:rPr>
      </w:pPr>
      <w:r w:rsidRPr="00AF649D">
        <w:rPr>
          <w:rFonts w:ascii="Segoe UI" w:eastAsia="Times New Roman" w:hAnsi="Segoe UI" w:cs="Segoe UI"/>
          <w:b/>
          <w:bCs/>
          <w:color w:val="4B5563"/>
          <w:sz w:val="26"/>
          <w:szCs w:val="26"/>
          <w:lang w:eastAsia="ru-RU"/>
        </w:rPr>
        <w:t>Подача уведомления о начале предпринимательской деятельности</w:t>
      </w:r>
      <w:bookmarkStart w:id="0" w:name="_GoBack"/>
      <w:bookmarkEnd w:id="0"/>
    </w:p>
    <w:p w:rsidR="00AF649D" w:rsidRPr="00AF649D" w:rsidRDefault="00AF649D" w:rsidP="00AF649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</w:pPr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 xml:space="preserve">Подать уведомление о начале предпринимательской деятельности можно через портал </w:t>
      </w:r>
      <w:proofErr w:type="spellStart"/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Госуслуг</w:t>
      </w:r>
      <w:proofErr w:type="spellEnd"/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.</w:t>
      </w:r>
    </w:p>
    <w:p w:rsidR="00AF649D" w:rsidRPr="00AF649D" w:rsidRDefault="00AF649D" w:rsidP="00AF649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</w:pPr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Для этого нужно перейти на страницу выбора объекта деятельности для просмотра и подачи уведомления из раздела "Контроль и надзор" или по прямой </w:t>
      </w:r>
      <w:hyperlink r:id="rId4" w:tgtFrame="_blank" w:history="1">
        <w:r w:rsidRPr="00AF649D">
          <w:rPr>
            <w:rFonts w:ascii="Segoe UI" w:eastAsia="Times New Roman" w:hAnsi="Segoe UI" w:cs="Segoe UI"/>
            <w:color w:val="0000FF"/>
            <w:sz w:val="26"/>
            <w:szCs w:val="26"/>
            <w:u w:val="single"/>
            <w:bdr w:val="single" w:sz="2" w:space="0" w:color="E5E7EB" w:frame="1"/>
            <w:lang w:eastAsia="ru-RU"/>
          </w:rPr>
          <w:t>ссылке</w:t>
        </w:r>
      </w:hyperlink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.</w:t>
      </w:r>
    </w:p>
    <w:p w:rsidR="00AF649D" w:rsidRPr="00AF649D" w:rsidRDefault="00AF649D" w:rsidP="00AF649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</w:pPr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Все поданные уведомления отображаются на странице с перечнем объектов предпринимательской деятельности.</w:t>
      </w:r>
    </w:p>
    <w:p w:rsidR="00AF649D" w:rsidRPr="00AF649D" w:rsidRDefault="00AF649D" w:rsidP="00AF649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Segoe UI" w:eastAsia="Times New Roman" w:hAnsi="Segoe UI" w:cs="Segoe UI"/>
          <w:color w:val="4B5563"/>
          <w:sz w:val="27"/>
          <w:szCs w:val="27"/>
          <w:lang w:eastAsia="ru-RU"/>
        </w:rPr>
      </w:pPr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Сервис уведомлений о начале предпринимательской деятельности создан на основании </w:t>
      </w:r>
      <w:hyperlink r:id="rId5" w:tgtFrame="_blank" w:history="1">
        <w:r w:rsidRPr="00AF649D">
          <w:rPr>
            <w:rFonts w:ascii="Segoe UI" w:eastAsia="Times New Roman" w:hAnsi="Segoe UI" w:cs="Segoe UI"/>
            <w:color w:val="0000FF"/>
            <w:sz w:val="26"/>
            <w:szCs w:val="26"/>
            <w:u w:val="single"/>
            <w:bdr w:val="single" w:sz="2" w:space="0" w:color="E5E7EB" w:frame="1"/>
            <w:lang w:eastAsia="ru-RU"/>
          </w:rPr>
          <w:t>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AF649D">
        <w:rPr>
          <w:rFonts w:ascii="Segoe UI" w:eastAsia="Times New Roman" w:hAnsi="Segoe UI" w:cs="Segoe UI"/>
          <w:color w:val="4B5563"/>
          <w:sz w:val="26"/>
          <w:szCs w:val="26"/>
          <w:lang w:eastAsia="ru-RU"/>
        </w:rPr>
        <w:t> и принятого в соответствии с ней </w:t>
      </w:r>
      <w:hyperlink r:id="rId6" w:tgtFrame="_blank" w:history="1">
        <w:r w:rsidRPr="00AF649D">
          <w:rPr>
            <w:rFonts w:ascii="Segoe UI" w:eastAsia="Times New Roman" w:hAnsi="Segoe UI" w:cs="Segoe UI"/>
            <w:color w:val="0000FF"/>
            <w:sz w:val="26"/>
            <w:szCs w:val="26"/>
            <w:u w:val="single"/>
            <w:bdr w:val="single" w:sz="2" w:space="0" w:color="E5E7EB" w:frame="1"/>
            <w:lang w:eastAsia="ru-RU"/>
          </w:rPr>
          <w:t>Постановления Правительства РФ от 16.07.2009 № 584 «Об уведомительном порядке начала осуществления отдельных видов предпринимательской деятельности»</w:t>
        </w:r>
      </w:hyperlink>
      <w:r w:rsidRPr="00AF649D">
        <w:rPr>
          <w:rFonts w:ascii="Segoe UI" w:eastAsia="Times New Roman" w:hAnsi="Segoe UI" w:cs="Segoe UI"/>
          <w:color w:val="4B5563"/>
          <w:sz w:val="27"/>
          <w:szCs w:val="27"/>
          <w:lang w:eastAsia="ru-RU"/>
        </w:rPr>
        <w:t>.</w:t>
      </w:r>
    </w:p>
    <w:p w:rsidR="00752BDC" w:rsidRDefault="00AF649D" w:rsidP="00AF649D">
      <w:pPr>
        <w:spacing w:after="0" w:line="240" w:lineRule="auto"/>
      </w:pPr>
      <w:r>
        <w:rPr>
          <w:rFonts w:ascii="Segoe UI" w:eastAsia="Times New Roman" w:hAnsi="Segoe UI" w:cs="Segoe UI"/>
          <w:noProof/>
          <w:color w:val="4B556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-222885</wp:posOffset>
                </wp:positionV>
                <wp:extent cx="4019550" cy="2790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49D" w:rsidRPr="00AF649D" w:rsidRDefault="00AF649D" w:rsidP="00AF649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4B5563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649D">
                              <w:rPr>
                                <w:rFonts w:ascii="Segoe UI" w:eastAsia="Times New Roman" w:hAnsi="Segoe UI" w:cs="Segoe UI"/>
                                <w:color w:val="4B5563"/>
                                <w:sz w:val="24"/>
                                <w:szCs w:val="24"/>
                                <w:lang w:eastAsia="ru-RU"/>
                              </w:rPr>
                              <w:t>Не стоит забывать, что за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 статьей 19.7.5-1 Кодекса об административных правонарушениях Российской Федерации предусмотрена административная ответственность в виде штрафов: на должностных лиц в размере от трех тысяч до пяти тысяч рублей; на юридических лиц - от десяти тысяч до двадцати тысяч рублей.</w:t>
                            </w:r>
                          </w:p>
                          <w:p w:rsidR="00AF649D" w:rsidRDefault="00AF6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8.05pt;margin-top:-17.55pt;width:316.5pt;height:2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" fillcolor="white [3201]" strokeweight=".5pt">
                <v:textbox>
                  <w:txbxContent>
                    <w:p w:rsidR="00AF649D" w:rsidRPr="00AF649D" w:rsidRDefault="00AF649D" w:rsidP="00AF649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color w:val="4B5563"/>
                          <w:sz w:val="24"/>
                          <w:szCs w:val="24"/>
                          <w:lang w:eastAsia="ru-RU"/>
                        </w:rPr>
                      </w:pPr>
                      <w:r w:rsidRPr="00AF649D">
                        <w:rPr>
                          <w:rFonts w:ascii="Segoe UI" w:eastAsia="Times New Roman" w:hAnsi="Segoe UI" w:cs="Segoe UI"/>
                          <w:color w:val="4B5563"/>
                          <w:sz w:val="24"/>
                          <w:szCs w:val="24"/>
                          <w:lang w:eastAsia="ru-RU"/>
                        </w:rPr>
                        <w:t>Не стоит забывать, что за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 статьей 19.7.5-1 Кодекса об административных правонарушениях Российской Федерации предусмотрена административная ответственность в виде штрафов: на должностных лиц в размере от трех тысяч до пяти тысяч рублей; на юридических лиц - от десяти тысяч до двадцати тысяч рублей.</w:t>
                      </w:r>
                    </w:p>
                    <w:p w:rsidR="00AF649D" w:rsidRDefault="00AF649D"/>
                  </w:txbxContent>
                </v:textbox>
              </v:shape>
            </w:pict>
          </mc:Fallback>
        </mc:AlternateContent>
      </w:r>
      <w:r w:rsidRPr="00AF649D">
        <w:rPr>
          <w:rFonts w:ascii="Segoe UI" w:eastAsia="Times New Roman" w:hAnsi="Segoe UI" w:cs="Segoe UI"/>
          <w:noProof/>
          <w:color w:val="4B5563"/>
          <w:sz w:val="27"/>
          <w:szCs w:val="27"/>
          <w:lang w:eastAsia="ru-RU"/>
        </w:rPr>
        <w:drawing>
          <wp:inline distT="0" distB="0" distL="0" distR="0">
            <wp:extent cx="4533900" cy="2730243"/>
            <wp:effectExtent l="0" t="0" r="0" b="0"/>
            <wp:docPr id="1" name="Рисунок 1" descr="ЕП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П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99" cy="27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BDC" w:rsidSect="00AF6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D"/>
    <w:rsid w:val="00752BDC"/>
    <w:rsid w:val="00A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9FEE"/>
  <w15:chartTrackingRefBased/>
  <w15:docId w15:val="{6D6C5A51-EB86-4CC5-9412-B4DEBFA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2">
    <w:name w:val="mb-2"/>
    <w:basedOn w:val="a"/>
    <w:rsid w:val="00AF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6766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972331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3881889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47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2111005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9769643">
          <w:marLeft w:val="0"/>
          <w:marRight w:val="0"/>
          <w:marTop w:val="0"/>
          <w:marBottom w:val="0"/>
          <w:divBdr>
            <w:top w:val="single" w:sz="2" w:space="0" w:color="auto"/>
            <w:left w:val="single" w:sz="48" w:space="0" w:color="auto"/>
            <w:bottom w:val="single" w:sz="2" w:space="0" w:color="auto"/>
            <w:right w:val="single" w:sz="2" w:space="0" w:color="auto"/>
          </w:divBdr>
          <w:divsChild>
            <w:div w:id="6536109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9755/92d969e26a4326c5d02fa79b8f9cf4994ee5633b/" TargetMode="External"/><Relationship Id="rId5" Type="http://schemas.openxmlformats.org/officeDocument/2006/relationships/hyperlink" Target="https://www.consultant.ru/document/cons_doc_LAW_83079/bee4fe4ca4e76ef8f2352c1ee26a65200dc4f2ed/" TargetMode="External"/><Relationship Id="rId4" Type="http://schemas.openxmlformats.org/officeDocument/2006/relationships/hyperlink" Target="https://lk.gosuslugi.ru/org-profile/knd/orgactivi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2025-03-27T06:56:00Z</dcterms:created>
  <dcterms:modified xsi:type="dcterms:W3CDTF">2025-03-27T06:58:00Z</dcterms:modified>
</cp:coreProperties>
</file>