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1A1" w:rsidRPr="001933AE" w:rsidRDefault="00EB51A1" w:rsidP="00EB51A1">
      <w:pPr>
        <w:spacing w:line="360" w:lineRule="auto"/>
        <w:jc w:val="center"/>
        <w:rPr>
          <w:rFonts w:cs="Times New Roman"/>
          <w:color w:val="000000" w:themeColor="text1"/>
        </w:rPr>
      </w:pPr>
      <w:r w:rsidRPr="001933AE">
        <w:rPr>
          <w:rFonts w:cs="Times New Roman"/>
          <w:noProof/>
          <w:color w:val="000000" w:themeColor="text1"/>
          <w:lang w:eastAsia="ru-RU" w:bidi="ar-SA"/>
        </w:rPr>
        <w:drawing>
          <wp:inline distT="0" distB="0" distL="0" distR="0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1A1" w:rsidRPr="001933AE" w:rsidRDefault="00EB51A1" w:rsidP="00EB51A1">
      <w:pPr>
        <w:pStyle w:val="a3"/>
        <w:jc w:val="center"/>
        <w:rPr>
          <w:b/>
          <w:color w:val="000000" w:themeColor="text1"/>
          <w:sz w:val="28"/>
          <w:szCs w:val="28"/>
        </w:rPr>
      </w:pPr>
      <w:r w:rsidRPr="001933AE">
        <w:rPr>
          <w:b/>
          <w:color w:val="000000" w:themeColor="text1"/>
          <w:sz w:val="28"/>
          <w:szCs w:val="28"/>
        </w:rPr>
        <w:t>ТУЖИНСКАЯ РАЙОННАЯ ДУМА</w:t>
      </w:r>
    </w:p>
    <w:p w:rsidR="00EB51A1" w:rsidRPr="001933AE" w:rsidRDefault="00EB51A1" w:rsidP="00EB51A1">
      <w:pPr>
        <w:pStyle w:val="a3"/>
        <w:jc w:val="center"/>
        <w:rPr>
          <w:b/>
          <w:color w:val="000000" w:themeColor="text1"/>
          <w:sz w:val="28"/>
          <w:szCs w:val="28"/>
        </w:rPr>
      </w:pPr>
      <w:r w:rsidRPr="001933AE">
        <w:rPr>
          <w:b/>
          <w:color w:val="000000" w:themeColor="text1"/>
          <w:sz w:val="28"/>
          <w:szCs w:val="28"/>
        </w:rPr>
        <w:t>КИРОВСКОЙ ОБЛАСТИ</w:t>
      </w:r>
    </w:p>
    <w:p w:rsidR="00EB51A1" w:rsidRPr="001933AE" w:rsidRDefault="00EB51A1" w:rsidP="0027395A">
      <w:pPr>
        <w:pStyle w:val="a3"/>
        <w:spacing w:before="360" w:after="360"/>
        <w:jc w:val="center"/>
        <w:rPr>
          <w:b/>
          <w:color w:val="000000" w:themeColor="text1"/>
          <w:sz w:val="28"/>
          <w:szCs w:val="28"/>
        </w:rPr>
      </w:pPr>
      <w:r w:rsidRPr="001933AE">
        <w:rPr>
          <w:b/>
          <w:color w:val="000000" w:themeColor="text1"/>
          <w:sz w:val="28"/>
          <w:szCs w:val="28"/>
        </w:rPr>
        <w:t>РЕШЕНИЕ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4819"/>
        <w:gridCol w:w="2516"/>
      </w:tblGrid>
      <w:tr w:rsidR="001933AE" w:rsidRPr="001933AE" w:rsidTr="000F05FA">
        <w:tc>
          <w:tcPr>
            <w:tcW w:w="2235" w:type="dxa"/>
            <w:tcBorders>
              <w:bottom w:val="single" w:sz="4" w:space="0" w:color="auto"/>
            </w:tcBorders>
          </w:tcPr>
          <w:p w:rsidR="00EB51A1" w:rsidRPr="001933AE" w:rsidRDefault="0015786F" w:rsidP="000F05FA">
            <w:pPr>
              <w:pStyle w:val="a3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28.06.2024</w:t>
            </w:r>
          </w:p>
        </w:tc>
        <w:tc>
          <w:tcPr>
            <w:tcW w:w="4819" w:type="dxa"/>
          </w:tcPr>
          <w:p w:rsidR="00EB51A1" w:rsidRPr="001933AE" w:rsidRDefault="00EB51A1" w:rsidP="000F05FA">
            <w:pPr>
              <w:pStyle w:val="a3"/>
              <w:jc w:val="right"/>
              <w:rPr>
                <w:color w:val="000000" w:themeColor="text1"/>
                <w:sz w:val="28"/>
                <w:szCs w:val="28"/>
              </w:rPr>
            </w:pPr>
            <w:r w:rsidRPr="001933AE">
              <w:rPr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B51A1" w:rsidRPr="001933AE" w:rsidRDefault="0015786F" w:rsidP="00AF57C5">
            <w:pPr>
              <w:pStyle w:val="a3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30/173</w:t>
            </w:r>
          </w:p>
        </w:tc>
      </w:tr>
    </w:tbl>
    <w:p w:rsidR="00EB51A1" w:rsidRPr="001933AE" w:rsidRDefault="00EB51A1" w:rsidP="00EB51A1">
      <w:pPr>
        <w:pStyle w:val="a3"/>
        <w:jc w:val="center"/>
        <w:rPr>
          <w:color w:val="000000" w:themeColor="text1"/>
          <w:sz w:val="28"/>
          <w:szCs w:val="28"/>
        </w:rPr>
      </w:pPr>
      <w:proofErr w:type="spellStart"/>
      <w:r w:rsidRPr="001933AE">
        <w:rPr>
          <w:color w:val="000000" w:themeColor="text1"/>
          <w:sz w:val="28"/>
          <w:szCs w:val="28"/>
        </w:rPr>
        <w:t>пгт</w:t>
      </w:r>
      <w:proofErr w:type="spellEnd"/>
      <w:r w:rsidRPr="001933AE">
        <w:rPr>
          <w:color w:val="000000" w:themeColor="text1"/>
          <w:sz w:val="28"/>
          <w:szCs w:val="28"/>
        </w:rPr>
        <w:t xml:space="preserve"> Тужа</w:t>
      </w:r>
    </w:p>
    <w:p w:rsidR="0027395A" w:rsidRPr="001933AE" w:rsidRDefault="0051365B" w:rsidP="00260994">
      <w:pPr>
        <w:pStyle w:val="a7"/>
        <w:widowControl/>
        <w:suppressAutoHyphens w:val="0"/>
        <w:spacing w:before="480" w:after="480"/>
        <w:ind w:left="360"/>
        <w:jc w:val="center"/>
        <w:rPr>
          <w:rFonts w:cs="Times New Roman"/>
          <w:b/>
          <w:color w:val="000000" w:themeColor="text1"/>
          <w:sz w:val="28"/>
          <w:szCs w:val="28"/>
        </w:rPr>
      </w:pPr>
      <w:r w:rsidRPr="001933AE">
        <w:rPr>
          <w:rFonts w:cs="Times New Roman"/>
          <w:b/>
          <w:color w:val="000000" w:themeColor="text1"/>
          <w:sz w:val="28"/>
          <w:szCs w:val="28"/>
        </w:rPr>
        <w:t xml:space="preserve">О </w:t>
      </w:r>
      <w:r w:rsidR="00EE5032" w:rsidRPr="001933AE">
        <w:rPr>
          <w:rFonts w:cs="Times New Roman"/>
          <w:b/>
          <w:color w:val="000000" w:themeColor="text1"/>
          <w:sz w:val="28"/>
          <w:szCs w:val="28"/>
        </w:rPr>
        <w:t xml:space="preserve">результатах работы </w:t>
      </w:r>
      <w:r w:rsidR="002F4FCE" w:rsidRPr="001933AE">
        <w:rPr>
          <w:rFonts w:cs="Times New Roman"/>
          <w:b/>
          <w:color w:val="000000" w:themeColor="text1"/>
          <w:sz w:val="28"/>
          <w:szCs w:val="28"/>
        </w:rPr>
        <w:t xml:space="preserve">Тужинского </w:t>
      </w:r>
      <w:r w:rsidR="005F79DF" w:rsidRPr="001933AE">
        <w:rPr>
          <w:rFonts w:cs="Times New Roman"/>
          <w:b/>
          <w:color w:val="000000" w:themeColor="text1"/>
          <w:sz w:val="28"/>
          <w:szCs w:val="28"/>
        </w:rPr>
        <w:t>муниципального унитарного предприятия «</w:t>
      </w:r>
      <w:r w:rsidR="002F4FCE" w:rsidRPr="001933AE">
        <w:rPr>
          <w:rFonts w:cs="Times New Roman"/>
          <w:b/>
          <w:color w:val="000000" w:themeColor="text1"/>
          <w:sz w:val="28"/>
          <w:szCs w:val="28"/>
        </w:rPr>
        <w:t>Коммунальщик</w:t>
      </w:r>
      <w:r w:rsidR="005F79DF" w:rsidRPr="001933AE">
        <w:rPr>
          <w:rFonts w:cs="Times New Roman"/>
          <w:b/>
          <w:color w:val="000000" w:themeColor="text1"/>
          <w:sz w:val="28"/>
          <w:szCs w:val="28"/>
        </w:rPr>
        <w:t xml:space="preserve">» </w:t>
      </w:r>
      <w:r w:rsidR="00A24B43">
        <w:rPr>
          <w:rFonts w:cs="Times New Roman"/>
          <w:b/>
          <w:color w:val="000000" w:themeColor="text1"/>
          <w:sz w:val="28"/>
          <w:szCs w:val="28"/>
        </w:rPr>
        <w:t>за 2023</w:t>
      </w:r>
      <w:r w:rsidR="00EE5032" w:rsidRPr="001933AE">
        <w:rPr>
          <w:rFonts w:cs="Times New Roman"/>
          <w:b/>
          <w:color w:val="000000" w:themeColor="text1"/>
          <w:sz w:val="28"/>
          <w:szCs w:val="28"/>
        </w:rPr>
        <w:t xml:space="preserve"> год</w:t>
      </w:r>
    </w:p>
    <w:p w:rsidR="00260994" w:rsidRPr="001933AE" w:rsidRDefault="00260994" w:rsidP="00260994">
      <w:pPr>
        <w:pStyle w:val="a7"/>
        <w:widowControl/>
        <w:suppressAutoHyphens w:val="0"/>
        <w:spacing w:before="480" w:after="480"/>
        <w:ind w:left="360"/>
        <w:jc w:val="center"/>
        <w:rPr>
          <w:rFonts w:cs="Times New Roman"/>
          <w:b/>
          <w:color w:val="000000" w:themeColor="text1"/>
          <w:sz w:val="28"/>
          <w:szCs w:val="28"/>
        </w:rPr>
      </w:pPr>
    </w:p>
    <w:p w:rsidR="00EB51A1" w:rsidRPr="001933AE" w:rsidRDefault="0089548E" w:rsidP="00260994">
      <w:pPr>
        <w:pStyle w:val="a7"/>
        <w:spacing w:before="480" w:line="360" w:lineRule="auto"/>
        <w:ind w:left="0"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1933AE">
        <w:rPr>
          <w:rFonts w:cs="Times New Roman"/>
          <w:color w:val="000000" w:themeColor="text1"/>
          <w:sz w:val="28"/>
          <w:szCs w:val="28"/>
        </w:rPr>
        <w:t xml:space="preserve">Заслушав информацию </w:t>
      </w:r>
      <w:bookmarkStart w:id="0" w:name="_Hlk134624306"/>
      <w:proofErr w:type="spellStart"/>
      <w:r w:rsidR="006B52A9">
        <w:rPr>
          <w:rFonts w:cs="Times New Roman"/>
          <w:color w:val="000000" w:themeColor="text1"/>
          <w:sz w:val="28"/>
          <w:szCs w:val="28"/>
        </w:rPr>
        <w:t>и.о</w:t>
      </w:r>
      <w:proofErr w:type="spellEnd"/>
      <w:r w:rsidR="006B52A9">
        <w:rPr>
          <w:rFonts w:cs="Times New Roman"/>
          <w:color w:val="000000" w:themeColor="text1"/>
          <w:sz w:val="28"/>
          <w:szCs w:val="28"/>
        </w:rPr>
        <w:t xml:space="preserve">. </w:t>
      </w:r>
      <w:r w:rsidR="00EE5032" w:rsidRPr="001933AE">
        <w:rPr>
          <w:rFonts w:cs="Times New Roman"/>
          <w:color w:val="000000" w:themeColor="text1"/>
          <w:sz w:val="28"/>
          <w:szCs w:val="28"/>
        </w:rPr>
        <w:t xml:space="preserve">директора </w:t>
      </w:r>
      <w:r w:rsidR="002F4FCE" w:rsidRPr="001933AE">
        <w:rPr>
          <w:rFonts w:cs="Times New Roman"/>
          <w:color w:val="000000" w:themeColor="text1"/>
          <w:sz w:val="28"/>
          <w:szCs w:val="28"/>
        </w:rPr>
        <w:t>Тужинского муниципального унитарного предприятия</w:t>
      </w:r>
      <w:r w:rsidR="00EE5032" w:rsidRPr="001933AE">
        <w:rPr>
          <w:rFonts w:cs="Times New Roman"/>
          <w:color w:val="000000" w:themeColor="text1"/>
          <w:sz w:val="28"/>
          <w:szCs w:val="28"/>
        </w:rPr>
        <w:t xml:space="preserve"> «</w:t>
      </w:r>
      <w:r w:rsidR="002F4FCE" w:rsidRPr="001933AE">
        <w:rPr>
          <w:rFonts w:cs="Times New Roman"/>
          <w:color w:val="000000" w:themeColor="text1"/>
          <w:sz w:val="28"/>
          <w:szCs w:val="28"/>
        </w:rPr>
        <w:t>Коммунальщик</w:t>
      </w:r>
      <w:r w:rsidR="00EE5032" w:rsidRPr="001933AE">
        <w:rPr>
          <w:rFonts w:cs="Times New Roman"/>
          <w:color w:val="000000" w:themeColor="text1"/>
          <w:sz w:val="28"/>
          <w:szCs w:val="28"/>
        </w:rPr>
        <w:t xml:space="preserve">» </w:t>
      </w:r>
      <w:r w:rsidR="00FE3F08">
        <w:rPr>
          <w:rFonts w:cs="Times New Roman"/>
          <w:color w:val="000000" w:themeColor="text1"/>
          <w:sz w:val="28"/>
          <w:szCs w:val="28"/>
        </w:rPr>
        <w:t xml:space="preserve">Кузнецовой </w:t>
      </w:r>
      <w:r w:rsidR="00A24B43">
        <w:rPr>
          <w:rFonts w:cs="Times New Roman"/>
          <w:color w:val="000000" w:themeColor="text1"/>
          <w:sz w:val="28"/>
          <w:szCs w:val="28"/>
        </w:rPr>
        <w:t xml:space="preserve">Евгении </w:t>
      </w:r>
      <w:r w:rsidR="00FE3F08">
        <w:rPr>
          <w:rFonts w:cs="Times New Roman"/>
          <w:color w:val="000000" w:themeColor="text1"/>
          <w:sz w:val="28"/>
          <w:szCs w:val="28"/>
        </w:rPr>
        <w:t>Юрьевны</w:t>
      </w:r>
      <w:r w:rsidR="002F4FCE" w:rsidRPr="001933AE">
        <w:rPr>
          <w:rFonts w:cs="Times New Roman"/>
          <w:color w:val="000000" w:themeColor="text1"/>
          <w:sz w:val="28"/>
          <w:szCs w:val="28"/>
        </w:rPr>
        <w:br/>
      </w:r>
      <w:r w:rsidR="002E66BC" w:rsidRPr="001933AE">
        <w:rPr>
          <w:rFonts w:cs="Times New Roman"/>
          <w:color w:val="000000" w:themeColor="text1"/>
          <w:sz w:val="28"/>
          <w:szCs w:val="28"/>
        </w:rPr>
        <w:t xml:space="preserve">о </w:t>
      </w:r>
      <w:r w:rsidR="00EE5032" w:rsidRPr="001933AE">
        <w:rPr>
          <w:rFonts w:cs="Times New Roman"/>
          <w:color w:val="000000" w:themeColor="text1"/>
          <w:sz w:val="28"/>
          <w:szCs w:val="28"/>
        </w:rPr>
        <w:t xml:space="preserve">результатах работы </w:t>
      </w:r>
      <w:r w:rsidR="002F4FCE" w:rsidRPr="001933AE">
        <w:rPr>
          <w:rFonts w:cs="Times New Roman"/>
          <w:color w:val="000000" w:themeColor="text1"/>
          <w:sz w:val="28"/>
          <w:szCs w:val="28"/>
        </w:rPr>
        <w:t xml:space="preserve">Тужинского муниципального унитарного предприятия «Коммунальщик» </w:t>
      </w:r>
      <w:r w:rsidR="00A24B43">
        <w:rPr>
          <w:rFonts w:cs="Times New Roman"/>
          <w:color w:val="000000" w:themeColor="text1"/>
          <w:sz w:val="28"/>
          <w:szCs w:val="28"/>
        </w:rPr>
        <w:t>за 2023</w:t>
      </w:r>
      <w:r w:rsidR="00EE5032" w:rsidRPr="001933AE">
        <w:rPr>
          <w:rFonts w:cs="Times New Roman"/>
          <w:color w:val="000000" w:themeColor="text1"/>
          <w:sz w:val="28"/>
          <w:szCs w:val="28"/>
        </w:rPr>
        <w:t xml:space="preserve"> год</w:t>
      </w:r>
      <w:bookmarkEnd w:id="0"/>
      <w:r w:rsidR="00624BBF" w:rsidRPr="001933AE">
        <w:rPr>
          <w:rFonts w:cs="Times New Roman"/>
          <w:color w:val="000000" w:themeColor="text1"/>
          <w:sz w:val="28"/>
          <w:szCs w:val="28"/>
        </w:rPr>
        <w:t xml:space="preserve">, </w:t>
      </w:r>
      <w:r w:rsidR="00EB51A1" w:rsidRPr="001933AE">
        <w:rPr>
          <w:rFonts w:cs="Times New Roman"/>
          <w:color w:val="000000" w:themeColor="text1"/>
          <w:sz w:val="28"/>
          <w:szCs w:val="28"/>
        </w:rPr>
        <w:t>Тужинская районная Дума РЕШИЛА:</w:t>
      </w:r>
    </w:p>
    <w:p w:rsidR="00E0178A" w:rsidRPr="001933AE" w:rsidRDefault="004A0707" w:rsidP="00E652C7">
      <w:pPr>
        <w:pStyle w:val="ConsTitle"/>
        <w:widowControl/>
        <w:numPr>
          <w:ilvl w:val="0"/>
          <w:numId w:val="6"/>
        </w:numPr>
        <w:spacing w:line="360" w:lineRule="auto"/>
        <w:ind w:left="0" w:right="0"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1933A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Информацию </w:t>
      </w:r>
      <w:proofErr w:type="spellStart"/>
      <w:r w:rsidR="009B574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и.о</w:t>
      </w:r>
      <w:proofErr w:type="spellEnd"/>
      <w:r w:rsidR="009B574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. </w:t>
      </w:r>
      <w:r w:rsidR="002F4FCE" w:rsidRPr="001933A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директора Тужинского муниципального унитарного предприятия «Коммунальщик» К</w:t>
      </w:r>
      <w:r w:rsidR="009B574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узнецовой</w:t>
      </w:r>
      <w:r w:rsidR="002F4FCE" w:rsidRPr="001933A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9B574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Евгении Юрьевны </w:t>
      </w:r>
      <w:r w:rsidR="002F4FCE" w:rsidRPr="001933A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 результатах работы Тужинского муниципального унитарного пр</w:t>
      </w:r>
      <w:r w:rsidR="009B574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едприятия «Коммунальщик» за 2023</w:t>
      </w:r>
      <w:r w:rsidR="002F4FCE" w:rsidRPr="001933A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год</w:t>
      </w:r>
      <w:r w:rsidR="002F4FCE" w:rsidRPr="001933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933A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принять к сведению.</w:t>
      </w:r>
    </w:p>
    <w:p w:rsidR="00394147" w:rsidRPr="001933AE" w:rsidRDefault="0000252A" w:rsidP="00260994">
      <w:pPr>
        <w:pStyle w:val="ConsTitle"/>
        <w:widowControl/>
        <w:numPr>
          <w:ilvl w:val="0"/>
          <w:numId w:val="6"/>
        </w:numPr>
        <w:spacing w:after="480" w:line="360" w:lineRule="auto"/>
        <w:ind w:left="0" w:right="0"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1933A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Опубликовать решение в Бюллетене муниципаль</w:t>
      </w:r>
      <w:r w:rsidR="00AF57C5" w:rsidRPr="001933A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ных нормативных правовых актов </w:t>
      </w:r>
      <w:r w:rsidRPr="001933A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органов местного самоуправления Тужинского муниципального района Кировской области</w:t>
      </w:r>
      <w:r w:rsidR="004D149F" w:rsidRPr="001933A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 приложением информации </w:t>
      </w:r>
      <w:r w:rsidR="00DB4820" w:rsidRPr="001933A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 результатах работы Тужинского муниципального унитарного пре</w:t>
      </w:r>
      <w:r w:rsidR="00A24B4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дприятия «Коммунальщик» </w:t>
      </w:r>
      <w:r w:rsidR="00A24B4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  <w:t>за 2023</w:t>
      </w:r>
      <w:r w:rsidR="00DB4820" w:rsidRPr="001933A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год</w:t>
      </w:r>
      <w:r w:rsidRPr="001933A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27395A" w:rsidRPr="001933AE" w:rsidRDefault="0027395A" w:rsidP="0027395A">
      <w:pPr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>Председатель Тужинской</w:t>
      </w:r>
    </w:p>
    <w:p w:rsidR="0027395A" w:rsidRPr="001933AE" w:rsidRDefault="0027395A" w:rsidP="0027395A">
      <w:pPr>
        <w:spacing w:after="480"/>
        <w:jc w:val="both"/>
        <w:rPr>
          <w:color w:val="000000" w:themeColor="text1"/>
          <w:sz w:val="28"/>
          <w:szCs w:val="28"/>
        </w:rPr>
      </w:pPr>
      <w:r w:rsidRPr="001933AE">
        <w:rPr>
          <w:color w:val="000000" w:themeColor="text1"/>
          <w:sz w:val="28"/>
          <w:szCs w:val="28"/>
        </w:rPr>
        <w:t xml:space="preserve">Районной Думы           </w:t>
      </w:r>
      <w:r w:rsidR="00AD7940" w:rsidRPr="001933AE">
        <w:rPr>
          <w:color w:val="000000" w:themeColor="text1"/>
          <w:sz w:val="28"/>
          <w:szCs w:val="28"/>
        </w:rPr>
        <w:t xml:space="preserve">  </w:t>
      </w:r>
      <w:r w:rsidRPr="001933AE">
        <w:rPr>
          <w:color w:val="000000" w:themeColor="text1"/>
          <w:sz w:val="28"/>
          <w:szCs w:val="28"/>
        </w:rPr>
        <w:t xml:space="preserve">  </w:t>
      </w:r>
      <w:r w:rsidR="00624BBF" w:rsidRPr="001933AE">
        <w:rPr>
          <w:color w:val="000000" w:themeColor="text1"/>
          <w:sz w:val="28"/>
          <w:szCs w:val="28"/>
        </w:rPr>
        <w:t xml:space="preserve"> </w:t>
      </w:r>
      <w:r w:rsidRPr="001933AE">
        <w:rPr>
          <w:color w:val="000000" w:themeColor="text1"/>
          <w:sz w:val="28"/>
          <w:szCs w:val="28"/>
        </w:rPr>
        <w:t xml:space="preserve"> </w:t>
      </w:r>
      <w:r w:rsidR="00574B46" w:rsidRPr="001933AE">
        <w:rPr>
          <w:color w:val="000000" w:themeColor="text1"/>
          <w:sz w:val="28"/>
          <w:szCs w:val="28"/>
        </w:rPr>
        <w:t xml:space="preserve"> </w:t>
      </w:r>
      <w:r w:rsidR="005F79DF" w:rsidRPr="001933AE">
        <w:rPr>
          <w:color w:val="000000" w:themeColor="text1"/>
          <w:sz w:val="28"/>
          <w:szCs w:val="28"/>
        </w:rPr>
        <w:tab/>
      </w:r>
      <w:r w:rsidR="005F79DF" w:rsidRPr="001933AE">
        <w:rPr>
          <w:color w:val="000000" w:themeColor="text1"/>
          <w:sz w:val="28"/>
          <w:szCs w:val="28"/>
        </w:rPr>
        <w:tab/>
      </w:r>
      <w:bookmarkStart w:id="1" w:name="_GoBack"/>
      <w:bookmarkEnd w:id="1"/>
      <w:r w:rsidR="005F79DF" w:rsidRPr="001933AE">
        <w:rPr>
          <w:color w:val="000000" w:themeColor="text1"/>
          <w:sz w:val="28"/>
          <w:szCs w:val="28"/>
        </w:rPr>
        <w:t xml:space="preserve">Э.Н. </w:t>
      </w:r>
      <w:proofErr w:type="spellStart"/>
      <w:r w:rsidR="005F79DF" w:rsidRPr="001933AE">
        <w:rPr>
          <w:color w:val="000000" w:themeColor="text1"/>
          <w:sz w:val="28"/>
          <w:szCs w:val="28"/>
        </w:rPr>
        <w:t>Багаев</w:t>
      </w:r>
      <w:proofErr w:type="spellEnd"/>
    </w:p>
    <w:p w:rsidR="00DB4820" w:rsidRDefault="00DB4820" w:rsidP="009527BB">
      <w:pPr>
        <w:ind w:left="5954"/>
        <w:rPr>
          <w:color w:val="000000" w:themeColor="text1"/>
          <w:sz w:val="28"/>
          <w:szCs w:val="28"/>
        </w:rPr>
      </w:pPr>
    </w:p>
    <w:p w:rsidR="0015786F" w:rsidRDefault="0015786F" w:rsidP="009527BB">
      <w:pPr>
        <w:ind w:left="5954"/>
        <w:rPr>
          <w:color w:val="000000" w:themeColor="text1"/>
          <w:sz w:val="28"/>
          <w:szCs w:val="28"/>
        </w:rPr>
      </w:pPr>
    </w:p>
    <w:p w:rsidR="0015786F" w:rsidRDefault="0015786F" w:rsidP="009527BB">
      <w:pPr>
        <w:ind w:left="5954"/>
        <w:rPr>
          <w:color w:val="000000" w:themeColor="text1"/>
          <w:sz w:val="28"/>
          <w:szCs w:val="28"/>
        </w:rPr>
      </w:pPr>
    </w:p>
    <w:p w:rsidR="00EC4566" w:rsidRDefault="00EC4566" w:rsidP="009527BB">
      <w:pPr>
        <w:ind w:left="5954"/>
        <w:rPr>
          <w:color w:val="000000" w:themeColor="text1"/>
          <w:sz w:val="28"/>
          <w:szCs w:val="28"/>
        </w:rPr>
      </w:pPr>
    </w:p>
    <w:p w:rsidR="00EC4566" w:rsidRDefault="00EC4566" w:rsidP="009527BB">
      <w:pPr>
        <w:ind w:left="5954"/>
        <w:rPr>
          <w:color w:val="000000" w:themeColor="text1"/>
          <w:sz w:val="28"/>
          <w:szCs w:val="28"/>
        </w:rPr>
      </w:pPr>
    </w:p>
    <w:p w:rsidR="00CD5BCA" w:rsidRPr="0015786F" w:rsidRDefault="00CD5BCA" w:rsidP="00CD5BCA">
      <w:pPr>
        <w:widowControl/>
        <w:suppressAutoHyphens w:val="0"/>
        <w:spacing w:line="312" w:lineRule="auto"/>
        <w:ind w:left="6237"/>
        <w:rPr>
          <w:rFonts w:eastAsiaTheme="minorEastAsia" w:cs="Times New Roman"/>
          <w:kern w:val="0"/>
          <w:sz w:val="28"/>
          <w:szCs w:val="28"/>
          <w:lang w:eastAsia="en-US" w:bidi="ar-SA"/>
        </w:rPr>
      </w:pPr>
      <w:r w:rsidRPr="0015786F">
        <w:rPr>
          <w:rFonts w:eastAsiaTheme="minorEastAsia" w:cs="Times New Roman"/>
          <w:kern w:val="0"/>
          <w:sz w:val="28"/>
          <w:szCs w:val="28"/>
          <w:lang w:eastAsia="en-US" w:bidi="ar-SA"/>
        </w:rPr>
        <w:lastRenderedPageBreak/>
        <w:t xml:space="preserve">Приложение </w:t>
      </w:r>
    </w:p>
    <w:p w:rsidR="00CD5BCA" w:rsidRPr="0015786F" w:rsidRDefault="00CD5BCA" w:rsidP="00CD5BCA">
      <w:pPr>
        <w:widowControl/>
        <w:suppressAutoHyphens w:val="0"/>
        <w:spacing w:line="312" w:lineRule="auto"/>
        <w:ind w:left="6237"/>
        <w:rPr>
          <w:rFonts w:eastAsiaTheme="minorEastAsia" w:cs="Times New Roman"/>
          <w:kern w:val="0"/>
          <w:sz w:val="28"/>
          <w:szCs w:val="28"/>
          <w:lang w:eastAsia="en-US" w:bidi="ar-SA"/>
        </w:rPr>
      </w:pPr>
      <w:r w:rsidRPr="0015786F">
        <w:rPr>
          <w:rFonts w:eastAsiaTheme="minorEastAsia" w:cs="Times New Roman"/>
          <w:kern w:val="0"/>
          <w:sz w:val="28"/>
          <w:szCs w:val="28"/>
          <w:lang w:eastAsia="en-US" w:bidi="ar-SA"/>
        </w:rPr>
        <w:t xml:space="preserve">к решению Тужинской </w:t>
      </w:r>
    </w:p>
    <w:p w:rsidR="00CD5BCA" w:rsidRPr="0015786F" w:rsidRDefault="00CD5BCA" w:rsidP="00CD5BCA">
      <w:pPr>
        <w:widowControl/>
        <w:suppressAutoHyphens w:val="0"/>
        <w:spacing w:line="312" w:lineRule="auto"/>
        <w:ind w:left="6237"/>
        <w:rPr>
          <w:rFonts w:eastAsiaTheme="minorEastAsia" w:cs="Times New Roman"/>
          <w:kern w:val="0"/>
          <w:sz w:val="28"/>
          <w:szCs w:val="28"/>
          <w:lang w:eastAsia="en-US" w:bidi="ar-SA"/>
        </w:rPr>
      </w:pPr>
      <w:r w:rsidRPr="0015786F">
        <w:rPr>
          <w:rFonts w:eastAsiaTheme="minorEastAsia" w:cs="Times New Roman"/>
          <w:kern w:val="0"/>
          <w:sz w:val="28"/>
          <w:szCs w:val="28"/>
          <w:lang w:eastAsia="en-US" w:bidi="ar-SA"/>
        </w:rPr>
        <w:t>районной Думы</w:t>
      </w:r>
    </w:p>
    <w:p w:rsidR="00CD5BCA" w:rsidRPr="0015786F" w:rsidRDefault="00CD5BCA" w:rsidP="00CD5BCA">
      <w:pPr>
        <w:widowControl/>
        <w:suppressAutoHyphens w:val="0"/>
        <w:spacing w:line="312" w:lineRule="auto"/>
        <w:ind w:left="6237"/>
        <w:rPr>
          <w:rFonts w:eastAsiaTheme="minorEastAsia" w:cs="Times New Roman"/>
          <w:kern w:val="0"/>
          <w:sz w:val="28"/>
          <w:szCs w:val="28"/>
          <w:lang w:eastAsia="en-US" w:bidi="ar-SA"/>
        </w:rPr>
      </w:pPr>
      <w:r w:rsidRPr="0015786F">
        <w:rPr>
          <w:rFonts w:eastAsiaTheme="minorEastAsia" w:cs="Times New Roman"/>
          <w:kern w:val="0"/>
          <w:sz w:val="28"/>
          <w:szCs w:val="28"/>
          <w:lang w:eastAsia="en-US" w:bidi="ar-SA"/>
        </w:rPr>
        <w:t>от</w:t>
      </w:r>
      <w:r w:rsidR="0015786F">
        <w:rPr>
          <w:rFonts w:eastAsiaTheme="minorEastAsia" w:cs="Times New Roman"/>
          <w:kern w:val="0"/>
          <w:sz w:val="28"/>
          <w:szCs w:val="28"/>
          <w:lang w:eastAsia="en-US" w:bidi="ar-SA"/>
        </w:rPr>
        <w:t xml:space="preserve"> 28.06.2024 </w:t>
      </w:r>
      <w:r w:rsidRPr="0015786F">
        <w:rPr>
          <w:rFonts w:eastAsiaTheme="minorEastAsia" w:cs="Times New Roman"/>
          <w:kern w:val="0"/>
          <w:sz w:val="28"/>
          <w:szCs w:val="28"/>
          <w:lang w:eastAsia="en-US" w:bidi="ar-SA"/>
        </w:rPr>
        <w:t>№</w:t>
      </w:r>
      <w:r w:rsidR="0015786F">
        <w:rPr>
          <w:rFonts w:eastAsiaTheme="minorEastAsia" w:cs="Times New Roman"/>
          <w:kern w:val="0"/>
          <w:sz w:val="28"/>
          <w:szCs w:val="28"/>
          <w:lang w:eastAsia="en-US" w:bidi="ar-SA"/>
        </w:rPr>
        <w:t xml:space="preserve"> 30/173</w:t>
      </w:r>
    </w:p>
    <w:p w:rsidR="00CD5BCA" w:rsidRDefault="00CD5BCA" w:rsidP="00CD5BCA">
      <w:pPr>
        <w:widowControl/>
        <w:suppressAutoHyphens w:val="0"/>
        <w:spacing w:line="360" w:lineRule="auto"/>
        <w:jc w:val="center"/>
        <w:rPr>
          <w:rFonts w:eastAsiaTheme="minorEastAsia" w:cs="Times New Roman"/>
          <w:b/>
          <w:kern w:val="0"/>
          <w:sz w:val="28"/>
          <w:szCs w:val="28"/>
          <w:u w:val="single"/>
          <w:lang w:eastAsia="en-US" w:bidi="ar-SA"/>
        </w:rPr>
      </w:pPr>
    </w:p>
    <w:p w:rsidR="00EC4566" w:rsidRDefault="00CD5BCA" w:rsidP="00CD5BCA">
      <w:pPr>
        <w:widowControl/>
        <w:suppressAutoHyphens w:val="0"/>
        <w:spacing w:line="360" w:lineRule="auto"/>
        <w:jc w:val="center"/>
        <w:rPr>
          <w:rFonts w:eastAsiaTheme="minorEastAsia" w:cs="Times New Roman"/>
          <w:b/>
          <w:kern w:val="0"/>
          <w:sz w:val="28"/>
          <w:szCs w:val="28"/>
          <w:u w:val="single"/>
          <w:lang w:eastAsia="en-US" w:bidi="ar-SA"/>
        </w:rPr>
      </w:pPr>
      <w:r w:rsidRPr="00CD5BCA">
        <w:rPr>
          <w:rFonts w:eastAsiaTheme="minorEastAsia" w:cs="Times New Roman"/>
          <w:b/>
          <w:kern w:val="0"/>
          <w:sz w:val="28"/>
          <w:szCs w:val="28"/>
          <w:u w:val="single"/>
          <w:lang w:eastAsia="en-US" w:bidi="ar-SA"/>
        </w:rPr>
        <w:t>О результатах работы муниципального унитарного предприятия</w:t>
      </w:r>
      <w:r>
        <w:rPr>
          <w:rFonts w:eastAsiaTheme="minorEastAsia" w:cs="Times New Roman"/>
          <w:b/>
          <w:kern w:val="0"/>
          <w:sz w:val="28"/>
          <w:szCs w:val="28"/>
          <w:u w:val="single"/>
          <w:lang w:eastAsia="en-US" w:bidi="ar-SA"/>
        </w:rPr>
        <w:t xml:space="preserve"> «Коммунальщик» за 2023 год</w:t>
      </w:r>
    </w:p>
    <w:p w:rsidR="00CD5BCA" w:rsidRPr="00EC4566" w:rsidRDefault="00CD5BCA" w:rsidP="00CD5BCA">
      <w:pPr>
        <w:widowControl/>
        <w:suppressAutoHyphens w:val="0"/>
        <w:spacing w:line="360" w:lineRule="auto"/>
        <w:jc w:val="center"/>
        <w:rPr>
          <w:rFonts w:eastAsia="Times New Roman" w:cs="Times New Roman"/>
          <w:kern w:val="0"/>
          <w:lang w:eastAsia="ru-RU" w:bidi="ar-SA"/>
        </w:rPr>
      </w:pPr>
    </w:p>
    <w:p w:rsidR="00EC4566" w:rsidRPr="00EC4566" w:rsidRDefault="00CD5BCA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t xml:space="preserve">              </w:t>
      </w:r>
      <w:proofErr w:type="gramStart"/>
      <w:r w:rsidR="00EC4566" w:rsidRPr="00EC4566">
        <w:rPr>
          <w:rFonts w:eastAsia="Times New Roman" w:cs="Times New Roman"/>
          <w:kern w:val="0"/>
          <w:lang w:eastAsia="ru-RU" w:bidi="ar-SA"/>
        </w:rPr>
        <w:t>За  2023</w:t>
      </w:r>
      <w:proofErr w:type="gramEnd"/>
      <w:r w:rsidR="00EC4566" w:rsidRPr="00EC4566">
        <w:rPr>
          <w:rFonts w:eastAsia="Times New Roman" w:cs="Times New Roman"/>
          <w:kern w:val="0"/>
          <w:lang w:eastAsia="ru-RU" w:bidi="ar-SA"/>
        </w:rPr>
        <w:t xml:space="preserve"> год по балансу выручка от продажи работ, услуг составила 24600 тыс. руб., а за 2022 год -  25509  тыс. руб. Прямые доходы уменьшились  на   909  </w:t>
      </w:r>
      <w:proofErr w:type="spellStart"/>
      <w:r w:rsidR="00EC4566"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="00EC4566" w:rsidRPr="00EC4566">
        <w:rPr>
          <w:rFonts w:eastAsia="Times New Roman" w:cs="Times New Roman"/>
          <w:kern w:val="0"/>
          <w:lang w:eastAsia="ru-RU" w:bidi="ar-SA"/>
        </w:rPr>
        <w:t xml:space="preserve">. или на 3,56%. Прочих внереализационных доходов в 2023 году было - 333 тыс. руб.: возвращено госпошлин по исковым заявлениям от должников - 1 тыс. руб., получено от продажи металлолома на сумму 1 </w:t>
      </w:r>
      <w:proofErr w:type="spellStart"/>
      <w:r w:rsidR="00EC4566"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="00EC4566" w:rsidRPr="00EC4566">
        <w:rPr>
          <w:rFonts w:eastAsia="Times New Roman" w:cs="Times New Roman"/>
          <w:kern w:val="0"/>
          <w:lang w:eastAsia="ru-RU" w:bidi="ar-SA"/>
        </w:rPr>
        <w:t xml:space="preserve">., поступили материально-производственные запасы от учредителя на сумму 331 тыс. руб. Всего получено доходов за 2023 г. - 24933 </w:t>
      </w:r>
      <w:proofErr w:type="spellStart"/>
      <w:r w:rsidR="00EC4566"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="00EC4566" w:rsidRPr="00EC4566">
        <w:rPr>
          <w:rFonts w:eastAsia="Times New Roman" w:cs="Times New Roman"/>
          <w:kern w:val="0"/>
          <w:lang w:eastAsia="ru-RU" w:bidi="ar-SA"/>
        </w:rPr>
        <w:t xml:space="preserve">. За  2022 год   прочих  внереализационных доходов было 2583 тыс. руб. Всего  получено было доходов  за  2022 год 28092 </w:t>
      </w:r>
      <w:proofErr w:type="spellStart"/>
      <w:r w:rsidR="00EC4566"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="00EC4566" w:rsidRPr="00EC4566">
        <w:rPr>
          <w:rFonts w:eastAsia="Times New Roman" w:cs="Times New Roman"/>
          <w:kern w:val="0"/>
          <w:lang w:eastAsia="ru-RU" w:bidi="ar-SA"/>
        </w:rPr>
        <w:t xml:space="preserve">. В целом по предприятию доходы уменьшились на 3159 </w:t>
      </w:r>
      <w:proofErr w:type="spellStart"/>
      <w:r w:rsidR="00EC4566"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="00EC4566" w:rsidRPr="00EC4566">
        <w:rPr>
          <w:rFonts w:eastAsia="Times New Roman" w:cs="Times New Roman"/>
          <w:kern w:val="0"/>
          <w:lang w:eastAsia="ru-RU" w:bidi="ar-SA"/>
        </w:rPr>
        <w:t xml:space="preserve">. по сравнению </w:t>
      </w:r>
      <w:proofErr w:type="gramStart"/>
      <w:r w:rsidR="00EC4566" w:rsidRPr="00EC4566">
        <w:rPr>
          <w:rFonts w:eastAsia="Times New Roman" w:cs="Times New Roman"/>
          <w:kern w:val="0"/>
          <w:lang w:eastAsia="ru-RU" w:bidi="ar-SA"/>
        </w:rPr>
        <w:t>с  прошлым</w:t>
      </w:r>
      <w:proofErr w:type="gramEnd"/>
      <w:r w:rsidR="00EC4566" w:rsidRPr="00EC4566">
        <w:rPr>
          <w:rFonts w:eastAsia="Times New Roman" w:cs="Times New Roman"/>
          <w:kern w:val="0"/>
          <w:lang w:eastAsia="ru-RU" w:bidi="ar-SA"/>
        </w:rPr>
        <w:t xml:space="preserve">  годом, или на 11,24%.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>Анализ доходов и расходов.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 xml:space="preserve"> </w:t>
      </w: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992"/>
        <w:gridCol w:w="854"/>
        <w:gridCol w:w="802"/>
        <w:gridCol w:w="899"/>
        <w:gridCol w:w="850"/>
        <w:gridCol w:w="848"/>
        <w:gridCol w:w="992"/>
        <w:gridCol w:w="850"/>
        <w:gridCol w:w="848"/>
      </w:tblGrid>
      <w:tr w:rsidR="00EC4566" w:rsidRPr="00EC4566" w:rsidTr="00EA19A9">
        <w:tc>
          <w:tcPr>
            <w:tcW w:w="1526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Подразделение</w:t>
            </w:r>
          </w:p>
        </w:tc>
        <w:tc>
          <w:tcPr>
            <w:tcW w:w="992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Доходы</w:t>
            </w:r>
          </w:p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2023</w:t>
            </w:r>
          </w:p>
        </w:tc>
        <w:tc>
          <w:tcPr>
            <w:tcW w:w="854" w:type="dxa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Доходы</w:t>
            </w:r>
          </w:p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2022</w:t>
            </w:r>
          </w:p>
        </w:tc>
        <w:tc>
          <w:tcPr>
            <w:tcW w:w="802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proofErr w:type="gramStart"/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2023  к</w:t>
            </w:r>
            <w:proofErr w:type="gramEnd"/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 xml:space="preserve"> 2022 %</w:t>
            </w:r>
          </w:p>
        </w:tc>
        <w:tc>
          <w:tcPr>
            <w:tcW w:w="899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Расходы</w:t>
            </w:r>
          </w:p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2023</w:t>
            </w:r>
          </w:p>
        </w:tc>
        <w:tc>
          <w:tcPr>
            <w:tcW w:w="850" w:type="dxa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Расходы</w:t>
            </w:r>
          </w:p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2022</w:t>
            </w:r>
          </w:p>
        </w:tc>
        <w:tc>
          <w:tcPr>
            <w:tcW w:w="848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2023 к 2022%</w:t>
            </w:r>
          </w:p>
        </w:tc>
        <w:tc>
          <w:tcPr>
            <w:tcW w:w="992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Результат</w:t>
            </w:r>
          </w:p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Результат</w:t>
            </w:r>
          </w:p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2022</w:t>
            </w:r>
          </w:p>
        </w:tc>
        <w:tc>
          <w:tcPr>
            <w:tcW w:w="848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2023 к</w:t>
            </w:r>
          </w:p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2022</w:t>
            </w:r>
          </w:p>
        </w:tc>
      </w:tr>
      <w:tr w:rsidR="00EC4566" w:rsidRPr="00EC4566" w:rsidTr="00EA19A9">
        <w:tc>
          <w:tcPr>
            <w:tcW w:w="1526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Теплоснабжение</w:t>
            </w:r>
          </w:p>
        </w:tc>
        <w:tc>
          <w:tcPr>
            <w:tcW w:w="992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13564</w:t>
            </w:r>
          </w:p>
        </w:tc>
        <w:tc>
          <w:tcPr>
            <w:tcW w:w="854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14073</w:t>
            </w:r>
          </w:p>
        </w:tc>
        <w:tc>
          <w:tcPr>
            <w:tcW w:w="802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96,4</w:t>
            </w:r>
          </w:p>
        </w:tc>
        <w:tc>
          <w:tcPr>
            <w:tcW w:w="899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17191</w:t>
            </w:r>
          </w:p>
        </w:tc>
        <w:tc>
          <w:tcPr>
            <w:tcW w:w="85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16637</w:t>
            </w:r>
          </w:p>
        </w:tc>
        <w:tc>
          <w:tcPr>
            <w:tcW w:w="848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103,3</w:t>
            </w:r>
          </w:p>
        </w:tc>
        <w:tc>
          <w:tcPr>
            <w:tcW w:w="992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-3627</w:t>
            </w:r>
          </w:p>
        </w:tc>
        <w:tc>
          <w:tcPr>
            <w:tcW w:w="85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-2564</w:t>
            </w:r>
          </w:p>
        </w:tc>
        <w:tc>
          <w:tcPr>
            <w:tcW w:w="848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141,4</w:t>
            </w:r>
          </w:p>
        </w:tc>
      </w:tr>
      <w:tr w:rsidR="00EC4566" w:rsidRPr="00EC4566" w:rsidTr="00EA19A9">
        <w:tc>
          <w:tcPr>
            <w:tcW w:w="1526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Водоснабжение</w:t>
            </w:r>
          </w:p>
        </w:tc>
        <w:tc>
          <w:tcPr>
            <w:tcW w:w="992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7316</w:t>
            </w:r>
          </w:p>
        </w:tc>
        <w:tc>
          <w:tcPr>
            <w:tcW w:w="854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7368</w:t>
            </w:r>
          </w:p>
        </w:tc>
        <w:tc>
          <w:tcPr>
            <w:tcW w:w="802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99,3</w:t>
            </w:r>
          </w:p>
        </w:tc>
        <w:tc>
          <w:tcPr>
            <w:tcW w:w="899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7107</w:t>
            </w:r>
          </w:p>
        </w:tc>
        <w:tc>
          <w:tcPr>
            <w:tcW w:w="85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6883</w:t>
            </w:r>
          </w:p>
        </w:tc>
        <w:tc>
          <w:tcPr>
            <w:tcW w:w="848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103,3</w:t>
            </w:r>
          </w:p>
        </w:tc>
        <w:tc>
          <w:tcPr>
            <w:tcW w:w="992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209</w:t>
            </w:r>
          </w:p>
        </w:tc>
        <w:tc>
          <w:tcPr>
            <w:tcW w:w="85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485</w:t>
            </w:r>
          </w:p>
        </w:tc>
        <w:tc>
          <w:tcPr>
            <w:tcW w:w="848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43,1</w:t>
            </w:r>
          </w:p>
        </w:tc>
      </w:tr>
      <w:tr w:rsidR="00EC4566" w:rsidRPr="00EC4566" w:rsidTr="00EA19A9">
        <w:trPr>
          <w:trHeight w:val="345"/>
        </w:trPr>
        <w:tc>
          <w:tcPr>
            <w:tcW w:w="1526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Водоотведение</w:t>
            </w:r>
          </w:p>
        </w:tc>
        <w:tc>
          <w:tcPr>
            <w:tcW w:w="992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1505</w:t>
            </w:r>
          </w:p>
        </w:tc>
        <w:tc>
          <w:tcPr>
            <w:tcW w:w="854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1632</w:t>
            </w:r>
          </w:p>
        </w:tc>
        <w:tc>
          <w:tcPr>
            <w:tcW w:w="802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92,2</w:t>
            </w:r>
          </w:p>
        </w:tc>
        <w:tc>
          <w:tcPr>
            <w:tcW w:w="899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1182</w:t>
            </w:r>
          </w:p>
        </w:tc>
        <w:tc>
          <w:tcPr>
            <w:tcW w:w="85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1351</w:t>
            </w:r>
          </w:p>
        </w:tc>
        <w:tc>
          <w:tcPr>
            <w:tcW w:w="848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87,5</w:t>
            </w:r>
          </w:p>
        </w:tc>
        <w:tc>
          <w:tcPr>
            <w:tcW w:w="992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323</w:t>
            </w:r>
          </w:p>
        </w:tc>
        <w:tc>
          <w:tcPr>
            <w:tcW w:w="85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281</w:t>
            </w:r>
          </w:p>
        </w:tc>
        <w:tc>
          <w:tcPr>
            <w:tcW w:w="848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114,9</w:t>
            </w:r>
          </w:p>
        </w:tc>
      </w:tr>
      <w:tr w:rsidR="00EC4566" w:rsidRPr="00EC4566" w:rsidTr="00EA19A9">
        <w:trPr>
          <w:trHeight w:val="330"/>
        </w:trPr>
        <w:tc>
          <w:tcPr>
            <w:tcW w:w="1526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proofErr w:type="spellStart"/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Саночистка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486</w:t>
            </w:r>
          </w:p>
        </w:tc>
        <w:tc>
          <w:tcPr>
            <w:tcW w:w="854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375</w:t>
            </w:r>
          </w:p>
        </w:tc>
        <w:tc>
          <w:tcPr>
            <w:tcW w:w="802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129,6</w:t>
            </w:r>
          </w:p>
        </w:tc>
        <w:tc>
          <w:tcPr>
            <w:tcW w:w="899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528</w:t>
            </w:r>
          </w:p>
        </w:tc>
        <w:tc>
          <w:tcPr>
            <w:tcW w:w="85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480</w:t>
            </w:r>
          </w:p>
        </w:tc>
        <w:tc>
          <w:tcPr>
            <w:tcW w:w="848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110,0</w:t>
            </w:r>
          </w:p>
        </w:tc>
        <w:tc>
          <w:tcPr>
            <w:tcW w:w="992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-42</w:t>
            </w:r>
          </w:p>
        </w:tc>
        <w:tc>
          <w:tcPr>
            <w:tcW w:w="85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-105</w:t>
            </w:r>
          </w:p>
        </w:tc>
        <w:tc>
          <w:tcPr>
            <w:tcW w:w="848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40,0</w:t>
            </w:r>
          </w:p>
        </w:tc>
      </w:tr>
      <w:tr w:rsidR="00EC4566" w:rsidRPr="00EC4566" w:rsidTr="00EA19A9">
        <w:trPr>
          <w:trHeight w:val="360"/>
        </w:trPr>
        <w:tc>
          <w:tcPr>
            <w:tcW w:w="1526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Прочие</w:t>
            </w:r>
          </w:p>
        </w:tc>
        <w:tc>
          <w:tcPr>
            <w:tcW w:w="992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1729</w:t>
            </w:r>
          </w:p>
        </w:tc>
        <w:tc>
          <w:tcPr>
            <w:tcW w:w="854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2061</w:t>
            </w:r>
          </w:p>
        </w:tc>
        <w:tc>
          <w:tcPr>
            <w:tcW w:w="802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83,9</w:t>
            </w:r>
          </w:p>
        </w:tc>
        <w:tc>
          <w:tcPr>
            <w:tcW w:w="899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2192</w:t>
            </w:r>
          </w:p>
        </w:tc>
        <w:tc>
          <w:tcPr>
            <w:tcW w:w="85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3072</w:t>
            </w:r>
          </w:p>
        </w:tc>
        <w:tc>
          <w:tcPr>
            <w:tcW w:w="848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71,3</w:t>
            </w:r>
          </w:p>
        </w:tc>
        <w:tc>
          <w:tcPr>
            <w:tcW w:w="992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-463</w:t>
            </w:r>
          </w:p>
        </w:tc>
        <w:tc>
          <w:tcPr>
            <w:tcW w:w="85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-1011</w:t>
            </w:r>
          </w:p>
        </w:tc>
        <w:tc>
          <w:tcPr>
            <w:tcW w:w="848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45,8</w:t>
            </w:r>
          </w:p>
        </w:tc>
      </w:tr>
      <w:tr w:rsidR="00CD5BCA" w:rsidRPr="00CD5BCA" w:rsidTr="00EA19A9">
        <w:trPr>
          <w:trHeight w:val="360"/>
        </w:trPr>
        <w:tc>
          <w:tcPr>
            <w:tcW w:w="1526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t>ИТОГО:</w:t>
            </w:r>
          </w:p>
        </w:tc>
        <w:tc>
          <w:tcPr>
            <w:tcW w:w="992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t>24600</w:t>
            </w:r>
          </w:p>
        </w:tc>
        <w:tc>
          <w:tcPr>
            <w:tcW w:w="854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t>25509</w:t>
            </w:r>
          </w:p>
        </w:tc>
        <w:tc>
          <w:tcPr>
            <w:tcW w:w="802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t>96,4</w:t>
            </w:r>
          </w:p>
        </w:tc>
        <w:tc>
          <w:tcPr>
            <w:tcW w:w="899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t>28200</w:t>
            </w:r>
          </w:p>
        </w:tc>
        <w:tc>
          <w:tcPr>
            <w:tcW w:w="850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t>28423</w:t>
            </w:r>
          </w:p>
        </w:tc>
        <w:tc>
          <w:tcPr>
            <w:tcW w:w="848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t>99,2</w:t>
            </w:r>
          </w:p>
        </w:tc>
        <w:tc>
          <w:tcPr>
            <w:tcW w:w="992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t>-3600</w:t>
            </w:r>
          </w:p>
        </w:tc>
        <w:tc>
          <w:tcPr>
            <w:tcW w:w="850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t>-2914</w:t>
            </w:r>
          </w:p>
        </w:tc>
        <w:tc>
          <w:tcPr>
            <w:tcW w:w="848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t>123,5</w:t>
            </w:r>
          </w:p>
        </w:tc>
      </w:tr>
      <w:tr w:rsidR="00CD5BCA" w:rsidRPr="00CD5BCA" w:rsidTr="00EA19A9">
        <w:trPr>
          <w:trHeight w:val="510"/>
        </w:trPr>
        <w:tc>
          <w:tcPr>
            <w:tcW w:w="1526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t>Внереализационные доходы-расходы</w:t>
            </w:r>
          </w:p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t>333</w:t>
            </w:r>
          </w:p>
        </w:tc>
        <w:tc>
          <w:tcPr>
            <w:tcW w:w="854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t>2583</w:t>
            </w:r>
          </w:p>
        </w:tc>
        <w:tc>
          <w:tcPr>
            <w:tcW w:w="802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t>12,9</w:t>
            </w:r>
          </w:p>
        </w:tc>
        <w:tc>
          <w:tcPr>
            <w:tcW w:w="899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t>683</w:t>
            </w:r>
          </w:p>
        </w:tc>
        <w:tc>
          <w:tcPr>
            <w:tcW w:w="850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t>494</w:t>
            </w:r>
          </w:p>
        </w:tc>
        <w:tc>
          <w:tcPr>
            <w:tcW w:w="848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t>138,2</w:t>
            </w:r>
          </w:p>
        </w:tc>
        <w:tc>
          <w:tcPr>
            <w:tcW w:w="992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t>-350</w:t>
            </w:r>
          </w:p>
        </w:tc>
        <w:tc>
          <w:tcPr>
            <w:tcW w:w="850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t>+2089</w:t>
            </w:r>
          </w:p>
        </w:tc>
        <w:tc>
          <w:tcPr>
            <w:tcW w:w="848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t xml:space="preserve">Умен. на 2439 </w:t>
            </w:r>
            <w:proofErr w:type="spellStart"/>
            <w:proofErr w:type="gramStart"/>
            <w:r w:rsidRPr="00CD5BCA">
              <w:rPr>
                <w:rFonts w:eastAsia="Times New Roman" w:cs="Times New Roman"/>
                <w:kern w:val="0"/>
                <w:lang w:eastAsia="ru-RU" w:bidi="ar-SA"/>
              </w:rPr>
              <w:t>тыс.р</w:t>
            </w:r>
            <w:proofErr w:type="spellEnd"/>
            <w:proofErr w:type="gramEnd"/>
          </w:p>
        </w:tc>
      </w:tr>
      <w:tr w:rsidR="00CD5BCA" w:rsidRPr="00CD5BCA" w:rsidTr="00EA19A9">
        <w:trPr>
          <w:trHeight w:val="300"/>
        </w:trPr>
        <w:tc>
          <w:tcPr>
            <w:tcW w:w="1526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t>24933</w:t>
            </w:r>
          </w:p>
        </w:tc>
        <w:tc>
          <w:tcPr>
            <w:tcW w:w="854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t>28092</w:t>
            </w:r>
          </w:p>
        </w:tc>
        <w:tc>
          <w:tcPr>
            <w:tcW w:w="802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t>88,7</w:t>
            </w:r>
          </w:p>
        </w:tc>
        <w:tc>
          <w:tcPr>
            <w:tcW w:w="899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t>28883</w:t>
            </w:r>
          </w:p>
        </w:tc>
        <w:tc>
          <w:tcPr>
            <w:tcW w:w="850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t>28917</w:t>
            </w:r>
          </w:p>
        </w:tc>
        <w:tc>
          <w:tcPr>
            <w:tcW w:w="848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t>99,9</w:t>
            </w:r>
          </w:p>
        </w:tc>
        <w:tc>
          <w:tcPr>
            <w:tcW w:w="992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t>-3950</w:t>
            </w:r>
          </w:p>
        </w:tc>
        <w:tc>
          <w:tcPr>
            <w:tcW w:w="850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t>-825</w:t>
            </w:r>
          </w:p>
        </w:tc>
        <w:tc>
          <w:tcPr>
            <w:tcW w:w="848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t>478,8</w:t>
            </w:r>
          </w:p>
        </w:tc>
      </w:tr>
    </w:tbl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lastRenderedPageBreak/>
        <w:t>Для того, чтобы исключить влияние ценового фактора на результаты работы, проведен анализ натуральных показателей: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1800"/>
        <w:gridCol w:w="1440"/>
        <w:gridCol w:w="1620"/>
        <w:gridCol w:w="1543"/>
      </w:tblGrid>
      <w:tr w:rsidR="00EC4566" w:rsidRPr="00EC4566" w:rsidTr="00EA19A9">
        <w:tc>
          <w:tcPr>
            <w:tcW w:w="3168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Наименование услуги</w:t>
            </w:r>
          </w:p>
        </w:tc>
        <w:tc>
          <w:tcPr>
            <w:tcW w:w="180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2023</w:t>
            </w:r>
          </w:p>
        </w:tc>
        <w:tc>
          <w:tcPr>
            <w:tcW w:w="1440" w:type="dxa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2022</w:t>
            </w:r>
          </w:p>
        </w:tc>
        <w:tc>
          <w:tcPr>
            <w:tcW w:w="162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2023/2022(+-)</w:t>
            </w:r>
          </w:p>
        </w:tc>
        <w:tc>
          <w:tcPr>
            <w:tcW w:w="1543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2023/2022%</w:t>
            </w:r>
          </w:p>
        </w:tc>
      </w:tr>
      <w:tr w:rsidR="00EC4566" w:rsidRPr="00EC4566" w:rsidTr="00EA19A9">
        <w:tc>
          <w:tcPr>
            <w:tcW w:w="3168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 xml:space="preserve">Теплоснабжение </w:t>
            </w:r>
            <w:proofErr w:type="gramStart"/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( Гкал</w:t>
            </w:r>
            <w:proofErr w:type="gramEnd"/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)</w:t>
            </w:r>
          </w:p>
        </w:tc>
        <w:tc>
          <w:tcPr>
            <w:tcW w:w="180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5927,6</w:t>
            </w:r>
          </w:p>
        </w:tc>
        <w:tc>
          <w:tcPr>
            <w:tcW w:w="1440" w:type="dxa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6624,8</w:t>
            </w:r>
          </w:p>
        </w:tc>
        <w:tc>
          <w:tcPr>
            <w:tcW w:w="162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-697,2</w:t>
            </w:r>
          </w:p>
        </w:tc>
        <w:tc>
          <w:tcPr>
            <w:tcW w:w="1543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89,5</w:t>
            </w:r>
          </w:p>
        </w:tc>
      </w:tr>
      <w:tr w:rsidR="00EC4566" w:rsidRPr="00EC4566" w:rsidTr="00EA19A9">
        <w:tc>
          <w:tcPr>
            <w:tcW w:w="3168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 xml:space="preserve">Водоснабжение </w:t>
            </w:r>
            <w:proofErr w:type="gramStart"/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( тыс</w:t>
            </w:r>
            <w:proofErr w:type="gramEnd"/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.м3)</w:t>
            </w:r>
          </w:p>
        </w:tc>
        <w:tc>
          <w:tcPr>
            <w:tcW w:w="180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150,5</w:t>
            </w:r>
          </w:p>
        </w:tc>
        <w:tc>
          <w:tcPr>
            <w:tcW w:w="1440" w:type="dxa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178,4</w:t>
            </w:r>
          </w:p>
        </w:tc>
        <w:tc>
          <w:tcPr>
            <w:tcW w:w="162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-27,9</w:t>
            </w:r>
          </w:p>
        </w:tc>
        <w:tc>
          <w:tcPr>
            <w:tcW w:w="1543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84,4</w:t>
            </w:r>
          </w:p>
        </w:tc>
      </w:tr>
      <w:tr w:rsidR="00EC4566" w:rsidRPr="00EC4566" w:rsidTr="00EA19A9">
        <w:tc>
          <w:tcPr>
            <w:tcW w:w="3168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 xml:space="preserve">Водоотведение </w:t>
            </w:r>
            <w:proofErr w:type="gramStart"/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( тыс</w:t>
            </w:r>
            <w:proofErr w:type="gramEnd"/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.м3)</w:t>
            </w:r>
          </w:p>
        </w:tc>
        <w:tc>
          <w:tcPr>
            <w:tcW w:w="180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18,6</w:t>
            </w:r>
          </w:p>
        </w:tc>
        <w:tc>
          <w:tcPr>
            <w:tcW w:w="1440" w:type="dxa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21,8</w:t>
            </w:r>
          </w:p>
        </w:tc>
        <w:tc>
          <w:tcPr>
            <w:tcW w:w="162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-3,2</w:t>
            </w:r>
          </w:p>
        </w:tc>
        <w:tc>
          <w:tcPr>
            <w:tcW w:w="1543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85,3</w:t>
            </w:r>
          </w:p>
        </w:tc>
      </w:tr>
    </w:tbl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ab/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 xml:space="preserve">Прямые доходы по основным видам деятельности уменьшились на 909 тыс. руб.  по сравнению с прошлым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годом .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 xml:space="preserve"> Уменьшение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доходов  прослеживается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 xml:space="preserve">  по всем видам деятельности, кроме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саночистки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 xml:space="preserve">. По теплоснабжению на снижение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доходов  повлияло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 xml:space="preserve"> уменьшение количества отпущенного тепла, в разрезе по месяцам также  прослеживается уменьшение отпуска  тепловой энергии, по сравнению с прошлым отопительным сезоном.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 xml:space="preserve">По водопроводу в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целом  доходы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 xml:space="preserve"> уменьшились на 52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i/>
          <w:kern w:val="0"/>
          <w:lang w:eastAsia="ru-RU" w:bidi="ar-SA"/>
        </w:rPr>
        <w:t xml:space="preserve">. </w:t>
      </w:r>
      <w:r w:rsidRPr="00EC4566">
        <w:rPr>
          <w:rFonts w:eastAsia="Times New Roman" w:cs="Times New Roman"/>
          <w:kern w:val="0"/>
          <w:lang w:eastAsia="ru-RU" w:bidi="ar-SA"/>
        </w:rPr>
        <w:t xml:space="preserve">Отпущено воды  в сравнении с прошлым годом меньше на 27,9 тыс.м3.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По прежнему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 xml:space="preserve"> остается большой проблемой разница между поднятой водой в скважинах (по счетчикам) и отпущенной водой. Здесь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присутствует  конечно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 xml:space="preserve"> доля потерь воды, но не всю эту разницу можно списать на потери. До тех пор пока не будут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оприборованы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 xml:space="preserve"> все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потребители ,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 xml:space="preserve"> свести все к общему знаменателю будет невозможно. Для информации - в 2023 г. было поднято воды 244,3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тыс.м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>3, а отпущено – 150,5 тыс.м3. разница  – 93,8  тыс.м3.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 xml:space="preserve">Аналогично в 2022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г. :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 xml:space="preserve"> поднято – 191,0 тыс.м3, а отпущено – 126,1 тыс.м3. разница  – 62,3тыс.м3.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proofErr w:type="gramStart"/>
      <w:r w:rsidRPr="00EC4566">
        <w:rPr>
          <w:rFonts w:eastAsia="Times New Roman" w:cs="Times New Roman"/>
          <w:kern w:val="0"/>
          <w:lang w:eastAsia="ru-RU" w:bidi="ar-SA"/>
        </w:rPr>
        <w:t>По  прочей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 xml:space="preserve"> деятельности  доходы  снизились  на 16,1 %. В 2023 г. В сравнении с прошлым годом доходы снизились на 332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>.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 xml:space="preserve">Доходы по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водоотведению  уменьшились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 xml:space="preserve">  на 7,8 % или на 127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 xml:space="preserve">. На покрытие убытков начислено субсидий в размере 125,1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>.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b/>
          <w:kern w:val="0"/>
          <w:lang w:eastAsia="ru-RU" w:bidi="ar-SA"/>
        </w:rPr>
        <w:t>Себестоимость проданных работ</w:t>
      </w:r>
      <w:r w:rsidRPr="00EC4566">
        <w:rPr>
          <w:rFonts w:eastAsia="Times New Roman" w:cs="Times New Roman"/>
          <w:kern w:val="0"/>
          <w:lang w:eastAsia="ru-RU" w:bidi="ar-SA"/>
        </w:rPr>
        <w:t xml:space="preserve">, услуг составила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за  2023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 xml:space="preserve"> год 28200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 xml:space="preserve">. и  уменьшилась по сравнению с прошлым годом  на 223 тыс. руб., или на 0,78%, в 2022 году себестоимость составляла 28423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>.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 xml:space="preserve">Расходы по заработной плате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увеличились  на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 xml:space="preserve"> 6,9 %: в связи с увеличением МРОТ и увеличением заработной платы специалистов с 01.01.2023г.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 xml:space="preserve">Расходы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по  электроэнергии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 xml:space="preserve">  уменьшились  на 0,25%. В количественном выражении расход также уменьшился.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b/>
          <w:kern w:val="0"/>
          <w:lang w:eastAsia="ru-RU" w:bidi="ar-SA"/>
        </w:rPr>
        <w:t>По ОСК себестоимость</w:t>
      </w:r>
      <w:r w:rsidRPr="00EC4566">
        <w:rPr>
          <w:rFonts w:eastAsia="Times New Roman" w:cs="Times New Roman"/>
          <w:kern w:val="0"/>
          <w:lang w:eastAsia="ru-RU" w:bidi="ar-SA"/>
        </w:rPr>
        <w:t xml:space="preserve"> 1 м3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стоков  по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 xml:space="preserve"> 2023 г составила 63,55 руб./м3 при  ЭОТ   80,73 руб./м3. Финансовый результат  прибыль 323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>.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 xml:space="preserve">По водоснабжению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расходы  выросли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 xml:space="preserve">  на 3,3% в сравнении с 2022 г.</w:t>
      </w:r>
    </w:p>
    <w:p w:rsid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 xml:space="preserve">В заключении к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вышесказанному,  в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 xml:space="preserve"> таблице  постатейно, в сравнении с предыдущим периодом,  указан рост или снижение затрат:</w:t>
      </w:r>
    </w:p>
    <w:p w:rsidR="00CD5BCA" w:rsidRPr="00EC4566" w:rsidRDefault="00CD5BCA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1417"/>
        <w:gridCol w:w="1418"/>
        <w:gridCol w:w="1701"/>
        <w:gridCol w:w="1666"/>
      </w:tblGrid>
      <w:tr w:rsidR="00EC4566" w:rsidRPr="00EC4566" w:rsidTr="00EA19A9">
        <w:tc>
          <w:tcPr>
            <w:tcW w:w="3369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Статьи расходов</w:t>
            </w:r>
          </w:p>
        </w:tc>
        <w:tc>
          <w:tcPr>
            <w:tcW w:w="1417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2023</w:t>
            </w:r>
          </w:p>
        </w:tc>
        <w:tc>
          <w:tcPr>
            <w:tcW w:w="1418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2023/2022(</w:t>
            </w:r>
            <w:proofErr w:type="gramStart"/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+,-</w:t>
            </w:r>
            <w:proofErr w:type="gramEnd"/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)</w:t>
            </w:r>
          </w:p>
        </w:tc>
        <w:tc>
          <w:tcPr>
            <w:tcW w:w="1666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2023/2022%</w:t>
            </w:r>
          </w:p>
        </w:tc>
      </w:tr>
      <w:tr w:rsidR="00EC4566" w:rsidRPr="00EC4566" w:rsidTr="00EA19A9">
        <w:tc>
          <w:tcPr>
            <w:tcW w:w="3369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Оплата труда</w:t>
            </w:r>
          </w:p>
        </w:tc>
        <w:tc>
          <w:tcPr>
            <w:tcW w:w="1417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13532</w:t>
            </w:r>
          </w:p>
        </w:tc>
        <w:tc>
          <w:tcPr>
            <w:tcW w:w="1418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12632</w:t>
            </w:r>
          </w:p>
        </w:tc>
        <w:tc>
          <w:tcPr>
            <w:tcW w:w="1701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+900</w:t>
            </w:r>
          </w:p>
        </w:tc>
        <w:tc>
          <w:tcPr>
            <w:tcW w:w="1666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107,1</w:t>
            </w:r>
          </w:p>
        </w:tc>
      </w:tr>
      <w:tr w:rsidR="00EC4566" w:rsidRPr="00EC4566" w:rsidTr="00EA19A9">
        <w:tc>
          <w:tcPr>
            <w:tcW w:w="3369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Начисления на оплату труда</w:t>
            </w:r>
          </w:p>
        </w:tc>
        <w:tc>
          <w:tcPr>
            <w:tcW w:w="1417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4068</w:t>
            </w:r>
          </w:p>
        </w:tc>
        <w:tc>
          <w:tcPr>
            <w:tcW w:w="1418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3815</w:t>
            </w:r>
          </w:p>
        </w:tc>
        <w:tc>
          <w:tcPr>
            <w:tcW w:w="1701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+253</w:t>
            </w:r>
          </w:p>
        </w:tc>
        <w:tc>
          <w:tcPr>
            <w:tcW w:w="1666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106,6</w:t>
            </w:r>
          </w:p>
        </w:tc>
      </w:tr>
      <w:tr w:rsidR="00EC4566" w:rsidRPr="00EC4566" w:rsidTr="00EA19A9">
        <w:trPr>
          <w:trHeight w:val="285"/>
        </w:trPr>
        <w:tc>
          <w:tcPr>
            <w:tcW w:w="3369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Электроэнергия</w:t>
            </w:r>
          </w:p>
        </w:tc>
        <w:tc>
          <w:tcPr>
            <w:tcW w:w="1417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4060</w:t>
            </w:r>
          </w:p>
        </w:tc>
        <w:tc>
          <w:tcPr>
            <w:tcW w:w="1418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4070</w:t>
            </w:r>
          </w:p>
        </w:tc>
        <w:tc>
          <w:tcPr>
            <w:tcW w:w="1701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-10</w:t>
            </w:r>
          </w:p>
        </w:tc>
        <w:tc>
          <w:tcPr>
            <w:tcW w:w="1666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99,8</w:t>
            </w:r>
          </w:p>
        </w:tc>
      </w:tr>
      <w:tr w:rsidR="00EC4566" w:rsidRPr="00EC4566" w:rsidTr="00EA19A9">
        <w:trPr>
          <w:trHeight w:val="345"/>
        </w:trPr>
        <w:tc>
          <w:tcPr>
            <w:tcW w:w="3369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ГСМ, масла</w:t>
            </w:r>
          </w:p>
        </w:tc>
        <w:tc>
          <w:tcPr>
            <w:tcW w:w="1417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1746</w:t>
            </w:r>
          </w:p>
        </w:tc>
        <w:tc>
          <w:tcPr>
            <w:tcW w:w="1418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1710</w:t>
            </w:r>
          </w:p>
        </w:tc>
        <w:tc>
          <w:tcPr>
            <w:tcW w:w="1701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+36</w:t>
            </w:r>
          </w:p>
        </w:tc>
        <w:tc>
          <w:tcPr>
            <w:tcW w:w="1666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102,1</w:t>
            </w:r>
          </w:p>
        </w:tc>
      </w:tr>
      <w:tr w:rsidR="00EC4566" w:rsidRPr="00EC4566" w:rsidTr="00EA19A9">
        <w:trPr>
          <w:trHeight w:val="345"/>
        </w:trPr>
        <w:tc>
          <w:tcPr>
            <w:tcW w:w="3369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Амортизация</w:t>
            </w:r>
          </w:p>
        </w:tc>
        <w:tc>
          <w:tcPr>
            <w:tcW w:w="1417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1466</w:t>
            </w:r>
          </w:p>
        </w:tc>
        <w:tc>
          <w:tcPr>
            <w:tcW w:w="1418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1617</w:t>
            </w:r>
          </w:p>
        </w:tc>
        <w:tc>
          <w:tcPr>
            <w:tcW w:w="1701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-151</w:t>
            </w:r>
          </w:p>
        </w:tc>
        <w:tc>
          <w:tcPr>
            <w:tcW w:w="1666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90,7</w:t>
            </w:r>
          </w:p>
        </w:tc>
      </w:tr>
      <w:tr w:rsidR="00EC4566" w:rsidRPr="00EC4566" w:rsidTr="00EA19A9">
        <w:trPr>
          <w:trHeight w:val="360"/>
        </w:trPr>
        <w:tc>
          <w:tcPr>
            <w:tcW w:w="3369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Материалы</w:t>
            </w:r>
          </w:p>
        </w:tc>
        <w:tc>
          <w:tcPr>
            <w:tcW w:w="1417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483</w:t>
            </w:r>
          </w:p>
        </w:tc>
        <w:tc>
          <w:tcPr>
            <w:tcW w:w="1418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1201</w:t>
            </w:r>
          </w:p>
        </w:tc>
        <w:tc>
          <w:tcPr>
            <w:tcW w:w="1701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-718</w:t>
            </w:r>
          </w:p>
        </w:tc>
        <w:tc>
          <w:tcPr>
            <w:tcW w:w="1666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40,2</w:t>
            </w:r>
          </w:p>
        </w:tc>
      </w:tr>
      <w:tr w:rsidR="00EC4566" w:rsidRPr="00EC4566" w:rsidTr="00EA19A9">
        <w:trPr>
          <w:trHeight w:val="345"/>
        </w:trPr>
        <w:tc>
          <w:tcPr>
            <w:tcW w:w="3369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Запчасти</w:t>
            </w:r>
          </w:p>
        </w:tc>
        <w:tc>
          <w:tcPr>
            <w:tcW w:w="1417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358</w:t>
            </w:r>
          </w:p>
        </w:tc>
        <w:tc>
          <w:tcPr>
            <w:tcW w:w="1418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568</w:t>
            </w:r>
          </w:p>
        </w:tc>
        <w:tc>
          <w:tcPr>
            <w:tcW w:w="1701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-210</w:t>
            </w:r>
          </w:p>
        </w:tc>
        <w:tc>
          <w:tcPr>
            <w:tcW w:w="1666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63,0</w:t>
            </w:r>
          </w:p>
        </w:tc>
      </w:tr>
      <w:tr w:rsidR="00EC4566" w:rsidRPr="00EC4566" w:rsidTr="00EA19A9">
        <w:trPr>
          <w:trHeight w:val="345"/>
        </w:trPr>
        <w:tc>
          <w:tcPr>
            <w:tcW w:w="3369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дрова</w:t>
            </w:r>
          </w:p>
        </w:tc>
        <w:tc>
          <w:tcPr>
            <w:tcW w:w="1417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1068</w:t>
            </w:r>
          </w:p>
        </w:tc>
        <w:tc>
          <w:tcPr>
            <w:tcW w:w="1418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799</w:t>
            </w:r>
          </w:p>
        </w:tc>
        <w:tc>
          <w:tcPr>
            <w:tcW w:w="1701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+269</w:t>
            </w:r>
          </w:p>
        </w:tc>
        <w:tc>
          <w:tcPr>
            <w:tcW w:w="1666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133,7</w:t>
            </w:r>
          </w:p>
        </w:tc>
      </w:tr>
      <w:tr w:rsidR="00EC4566" w:rsidRPr="00EC4566" w:rsidTr="00EA19A9">
        <w:trPr>
          <w:trHeight w:val="315"/>
        </w:trPr>
        <w:tc>
          <w:tcPr>
            <w:tcW w:w="3369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Прочие</w:t>
            </w:r>
          </w:p>
        </w:tc>
        <w:tc>
          <w:tcPr>
            <w:tcW w:w="1417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1419</w:t>
            </w:r>
          </w:p>
        </w:tc>
        <w:tc>
          <w:tcPr>
            <w:tcW w:w="1418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2011</w:t>
            </w:r>
          </w:p>
        </w:tc>
        <w:tc>
          <w:tcPr>
            <w:tcW w:w="1701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-592</w:t>
            </w:r>
          </w:p>
        </w:tc>
        <w:tc>
          <w:tcPr>
            <w:tcW w:w="1666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70,6</w:t>
            </w:r>
          </w:p>
        </w:tc>
      </w:tr>
      <w:tr w:rsidR="00EC4566" w:rsidRPr="00EC4566" w:rsidTr="00EA19A9">
        <w:trPr>
          <w:trHeight w:val="360"/>
        </w:trPr>
        <w:tc>
          <w:tcPr>
            <w:tcW w:w="3369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EC4566" w:rsidRPr="00CD5BCA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lastRenderedPageBreak/>
              <w:t>ИТОГО:</w:t>
            </w:r>
          </w:p>
        </w:tc>
        <w:tc>
          <w:tcPr>
            <w:tcW w:w="1417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EC4566" w:rsidRPr="00CD5BCA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lastRenderedPageBreak/>
              <w:t>28200</w:t>
            </w:r>
          </w:p>
          <w:p w:rsidR="00EC4566" w:rsidRPr="00CD5BCA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418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EC4566" w:rsidRPr="00CD5BCA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lastRenderedPageBreak/>
              <w:t>28423</w:t>
            </w:r>
          </w:p>
          <w:p w:rsidR="00EC4566" w:rsidRPr="00CD5BCA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701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EC4566" w:rsidRPr="00CD5BCA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lastRenderedPageBreak/>
              <w:t>-223</w:t>
            </w:r>
          </w:p>
        </w:tc>
        <w:tc>
          <w:tcPr>
            <w:tcW w:w="1666" w:type="dxa"/>
            <w:shd w:val="clear" w:color="auto" w:fill="auto"/>
          </w:tcPr>
          <w:p w:rsidR="00EC4566" w:rsidRPr="00CD5BCA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EC4566" w:rsidRPr="00CD5BCA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CD5BCA">
              <w:rPr>
                <w:rFonts w:eastAsia="Times New Roman" w:cs="Times New Roman"/>
                <w:kern w:val="0"/>
                <w:lang w:eastAsia="ru-RU" w:bidi="ar-SA"/>
              </w:rPr>
              <w:lastRenderedPageBreak/>
              <w:t>99,2</w:t>
            </w:r>
          </w:p>
        </w:tc>
      </w:tr>
    </w:tbl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 xml:space="preserve">В общих доходах за 2023 г. доля затратных статей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получилась  следующая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>: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>- ФЗП с начислениями         62,4 %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>- эл/энергия                           14,4 %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>- ГСМ, масла, з/части           9,2 %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>- дрова                                    3,8 %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>- прочие расходы                  10,2 %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>Анализ фонда заработной платы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1620"/>
        <w:gridCol w:w="1440"/>
        <w:gridCol w:w="1800"/>
        <w:gridCol w:w="1723"/>
      </w:tblGrid>
      <w:tr w:rsidR="00EC4566" w:rsidRPr="00EC4566" w:rsidTr="00EA19A9">
        <w:tc>
          <w:tcPr>
            <w:tcW w:w="2988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Показатели</w:t>
            </w:r>
          </w:p>
        </w:tc>
        <w:tc>
          <w:tcPr>
            <w:tcW w:w="162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2023</w:t>
            </w:r>
          </w:p>
        </w:tc>
        <w:tc>
          <w:tcPr>
            <w:tcW w:w="144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2022</w:t>
            </w:r>
          </w:p>
        </w:tc>
        <w:tc>
          <w:tcPr>
            <w:tcW w:w="180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2023/2022(+-)</w:t>
            </w:r>
          </w:p>
        </w:tc>
        <w:tc>
          <w:tcPr>
            <w:tcW w:w="1723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2023/2022 %</w:t>
            </w:r>
          </w:p>
        </w:tc>
      </w:tr>
      <w:tr w:rsidR="00EC4566" w:rsidRPr="00EC4566" w:rsidTr="00EA19A9">
        <w:tc>
          <w:tcPr>
            <w:tcW w:w="2988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Доходы (</w:t>
            </w:r>
            <w:proofErr w:type="spellStart"/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тыс.руб</w:t>
            </w:r>
            <w:proofErr w:type="spellEnd"/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.)</w:t>
            </w:r>
          </w:p>
        </w:tc>
        <w:tc>
          <w:tcPr>
            <w:tcW w:w="162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24600</w:t>
            </w:r>
          </w:p>
        </w:tc>
        <w:tc>
          <w:tcPr>
            <w:tcW w:w="144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25509</w:t>
            </w:r>
          </w:p>
        </w:tc>
        <w:tc>
          <w:tcPr>
            <w:tcW w:w="180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-909</w:t>
            </w:r>
          </w:p>
        </w:tc>
        <w:tc>
          <w:tcPr>
            <w:tcW w:w="1723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96,4</w:t>
            </w:r>
          </w:p>
        </w:tc>
      </w:tr>
      <w:tr w:rsidR="00EC4566" w:rsidRPr="00EC4566" w:rsidTr="00EA19A9">
        <w:tc>
          <w:tcPr>
            <w:tcW w:w="2988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 xml:space="preserve">ФОТ  </w:t>
            </w:r>
            <w:proofErr w:type="gramStart"/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 xml:space="preserve">   (</w:t>
            </w:r>
            <w:proofErr w:type="spellStart"/>
            <w:proofErr w:type="gramEnd"/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тыс.руб</w:t>
            </w:r>
            <w:proofErr w:type="spellEnd"/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.)</w:t>
            </w:r>
          </w:p>
        </w:tc>
        <w:tc>
          <w:tcPr>
            <w:tcW w:w="162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13532</w:t>
            </w:r>
          </w:p>
        </w:tc>
        <w:tc>
          <w:tcPr>
            <w:tcW w:w="144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12632</w:t>
            </w:r>
          </w:p>
        </w:tc>
        <w:tc>
          <w:tcPr>
            <w:tcW w:w="180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+900</w:t>
            </w:r>
          </w:p>
        </w:tc>
        <w:tc>
          <w:tcPr>
            <w:tcW w:w="1723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107,1</w:t>
            </w:r>
          </w:p>
        </w:tc>
      </w:tr>
      <w:tr w:rsidR="00EC4566" w:rsidRPr="00EC4566" w:rsidTr="00EA19A9">
        <w:tc>
          <w:tcPr>
            <w:tcW w:w="2988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proofErr w:type="gramStart"/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Среднемесячная  зарплата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23,30</w:t>
            </w:r>
          </w:p>
        </w:tc>
        <w:tc>
          <w:tcPr>
            <w:tcW w:w="144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21,75</w:t>
            </w:r>
          </w:p>
        </w:tc>
        <w:tc>
          <w:tcPr>
            <w:tcW w:w="180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+1,55</w:t>
            </w:r>
          </w:p>
        </w:tc>
        <w:tc>
          <w:tcPr>
            <w:tcW w:w="1723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107,1</w:t>
            </w:r>
          </w:p>
        </w:tc>
      </w:tr>
      <w:tr w:rsidR="00EC4566" w:rsidRPr="00EC4566" w:rsidTr="00EA19A9">
        <w:tc>
          <w:tcPr>
            <w:tcW w:w="2988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Среднесписочная числен.</w:t>
            </w:r>
          </w:p>
        </w:tc>
        <w:tc>
          <w:tcPr>
            <w:tcW w:w="162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48,4</w:t>
            </w:r>
          </w:p>
        </w:tc>
        <w:tc>
          <w:tcPr>
            <w:tcW w:w="144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48,4</w:t>
            </w:r>
          </w:p>
        </w:tc>
        <w:tc>
          <w:tcPr>
            <w:tcW w:w="1800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EC4566" w:rsidRPr="00EC4566" w:rsidRDefault="00EC4566" w:rsidP="00EC4566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 w:rsidRPr="00EC4566">
              <w:rPr>
                <w:rFonts w:eastAsia="Times New Roman" w:cs="Times New Roman"/>
                <w:kern w:val="0"/>
                <w:lang w:eastAsia="ru-RU" w:bidi="ar-SA"/>
              </w:rPr>
              <w:t>0</w:t>
            </w:r>
          </w:p>
        </w:tc>
      </w:tr>
    </w:tbl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ab/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 xml:space="preserve">Расходы по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заработной  плате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 xml:space="preserve"> в 2022 г. 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выросли  на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 xml:space="preserve"> 19,5 %.   ФЗП вырос в 2022 г.  по нескольким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причинам :</w:t>
      </w:r>
      <w:proofErr w:type="gramEnd"/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 xml:space="preserve">- по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АУП  повышение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 xml:space="preserve"> з/п (с 01.01.23)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 xml:space="preserve">- з/плата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руководителя  увеличивалась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 xml:space="preserve"> с ростом МРОТ (с 01.01.23)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>-  повышение МРОТ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 xml:space="preserve">В итоге, среднемесячная з/плата подросла на 7,1 % (с учетом того, что в 2023 г в течение 3-х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месяцев  отсутствовал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 xml:space="preserve">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гл.бухгалтер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>)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 xml:space="preserve">ФОТ по предприятию повысился на 7,1 % при уменьшении доходов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на  3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>,6 %.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 xml:space="preserve">Зарплата с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начислениями  составляет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 xml:space="preserve">  62,4 %  всех  доходов.  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>Среднесписочная численность работников за 2023 год составила 48,4 человека.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 xml:space="preserve">           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color w:val="000000"/>
          <w:kern w:val="0"/>
          <w:lang w:eastAsia="ru-RU" w:bidi="ar-SA"/>
        </w:rPr>
        <w:t>Прочие</w:t>
      </w:r>
      <w:r w:rsidRPr="00EC4566">
        <w:rPr>
          <w:rFonts w:eastAsia="Times New Roman" w:cs="Times New Roman"/>
          <w:kern w:val="0"/>
          <w:lang w:eastAsia="ru-RU" w:bidi="ar-SA"/>
        </w:rPr>
        <w:t xml:space="preserve"> внереализационные расходы за 2023 год составили 683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 xml:space="preserve">. Они увеличились, по сравнению с прошлым годом, на 189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 xml:space="preserve">. К прочим внереализационным расходам относятся: штрафы, пени по налогам и взносам - 348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 xml:space="preserve">., минимальный налог за 2023 г. до сих пор не уплаченный - 201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 xml:space="preserve">., уплачено госпошлины 7,0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 xml:space="preserve">., % по плате за загрязнение окружающей среды сверх лимита - 47 тыс. руб., убытки от списания основных средств - 80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>.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EC4566">
        <w:rPr>
          <w:rFonts w:eastAsia="Times New Roman" w:cs="Times New Roman"/>
          <w:b/>
          <w:kern w:val="0"/>
          <w:lang w:eastAsia="ru-RU" w:bidi="ar-SA"/>
        </w:rPr>
        <w:t xml:space="preserve">Всего по предприятию убыток составил - 3950 </w:t>
      </w:r>
      <w:proofErr w:type="spellStart"/>
      <w:r w:rsidRPr="00EC4566">
        <w:rPr>
          <w:rFonts w:eastAsia="Times New Roman" w:cs="Times New Roman"/>
          <w:b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b/>
          <w:kern w:val="0"/>
          <w:lang w:eastAsia="ru-RU" w:bidi="ar-SA"/>
        </w:rPr>
        <w:t>., что на 3125 тыс. руб. больше, чем за 2022 год.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 xml:space="preserve">За 2023 год по УСН получено доходов 20104941 рубль, расходы составили 21200577 рублей, убыток получился в сумме 1095636 рублей. Начислено минимального налога 201049 рублей - 1% от доходов. 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C4566" w:rsidRPr="00EC4566" w:rsidRDefault="00EC4566" w:rsidP="00EC4566">
      <w:pPr>
        <w:widowControl/>
        <w:suppressAutoHyphens w:val="0"/>
        <w:jc w:val="center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 xml:space="preserve">Д Е Б И Т О Р С К А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Я  З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 xml:space="preserve"> А Д О Л Ж Е Н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Н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 xml:space="preserve"> О С Т Ь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 xml:space="preserve">Дебиторская задолженность по предприятию на 01.01.2024 г. составляет 2139 тыс. руб., в т.ч. расчеты с покупателями и заказчиками за услуги составили - 2139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 xml:space="preserve">.  По сравнению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с  прошлым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 xml:space="preserve"> годом  дебиторская задолженность уменьшилась на 252 тыс. руб. Самая большая задолженность за коммунальные услуги – это задолженность населения. Она составляет 92,6% от общей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дебиторской  задолженности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 xml:space="preserve"> за коммунальные услуги, которая составляет 1980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 xml:space="preserve">. Дебиторская задолженность уменьшилась, по сравнению с прошлым годом, но задолженность населения увеличилась на 47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>. по сравнению с прошлым годом.</w:t>
      </w:r>
      <w:r w:rsidRPr="00EC4566">
        <w:rPr>
          <w:rFonts w:eastAsia="Times New Roman" w:cs="Times New Roman"/>
          <w:color w:val="FF0000"/>
          <w:kern w:val="0"/>
          <w:lang w:eastAsia="ru-RU" w:bidi="ar-SA"/>
        </w:rPr>
        <w:t xml:space="preserve"> </w:t>
      </w:r>
      <w:r w:rsidRPr="00EC4566">
        <w:rPr>
          <w:rFonts w:eastAsia="Times New Roman" w:cs="Times New Roman"/>
          <w:kern w:val="0"/>
          <w:lang w:eastAsia="ru-RU" w:bidi="ar-SA"/>
        </w:rPr>
        <w:t xml:space="preserve">В 2023 </w:t>
      </w:r>
      <w:r w:rsidRPr="00EC4566">
        <w:rPr>
          <w:rFonts w:eastAsia="Times New Roman" w:cs="Times New Roman"/>
          <w:kern w:val="0"/>
          <w:lang w:eastAsia="ru-RU" w:bidi="ar-SA"/>
        </w:rPr>
        <w:lastRenderedPageBreak/>
        <w:t xml:space="preserve">году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изменений  начисления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 xml:space="preserve"> коммунальных услуг населению по сравнению с 2022 годом не было. Уровень собираемости платежей за 2023 год составил 102,5%, а в прошлом году - 94,5%, собираемость увеличилась, по сравнению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с  прошлым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 xml:space="preserve"> годом, на 8 %. Постоянно ведется работа с должниками, идет процесс подключения услуги по оплате коммунальных платежей в "Сбербанк онлайн". Должников обзванивают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и  высылают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 xml:space="preserve"> извещения, уведомления. Всего извещений, уведомлений в 2023 году направлено в количестве 379 шт. на сумму 781,6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 xml:space="preserve">. Направлено заявлений о вынесении судебных приказов - 21 на сумму 116,1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 xml:space="preserve">., взыскано 76,4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>. Задолженность остальных организаций и индивидуальных предпринимателей незначительная.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C4566" w:rsidRPr="00EC4566" w:rsidRDefault="00EC4566" w:rsidP="00EC4566">
      <w:pPr>
        <w:widowControl/>
        <w:suppressAutoHyphens w:val="0"/>
        <w:jc w:val="center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 xml:space="preserve">К Р Е Д И Т О Р С К А Я    З А Д О Л Ж Е Н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Н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 xml:space="preserve"> О С Т Ь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 xml:space="preserve">Кредиторская задолженность на 01.01.2024 г. составляет 3631 тыс. руб., краткосрочная задолженность в сумме 3631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 xml:space="preserve">.  Задолженность увеличилась по сравнению с прошлым годом на 1880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 xml:space="preserve">. В 2023 году кредиторская задолженность составляла 1751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 xml:space="preserve">. Задолженность по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налогам  и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 xml:space="preserve"> сборам в 2023 году составила 508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 xml:space="preserve">. 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Она,  по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 xml:space="preserve"> сравнению с прошлым годом, увеличилась на 392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>.  Сумма задолженности по налогам значительная и она просроченная. Это налоги за 2е полугодие 2023 года.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 xml:space="preserve">Задолженность по отчислениям страховых взносов во внебюджетные фонды по состоянию на 01.01.2024 года составила 2104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 xml:space="preserve">., она увеличилась, по сравнению с прошлым годом, на 1348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 xml:space="preserve">. Вся просроченная задолженность по налогам и отчислениям с заработной платы за 2е полугодие 2023 года. 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 xml:space="preserve">Кредиторская задолженность по расчетам с поставщиками на 01.01.2024 года составляет 283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 xml:space="preserve">. Задолженность с поставщиками уменьшилась, по сравнению с прошлым годом, на 348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 xml:space="preserve">.  Просроченной задолженности по заработной плате работникам предприятия нет, остаток невыплаченной зарплаты за декабрь 2023 г. составила 662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>. Остальные суммы кредиторской задолженности незначительные. Работа по снижению кредиторской задолженности ведется постоянно.</w:t>
      </w:r>
    </w:p>
    <w:p w:rsidR="00EC4566" w:rsidRPr="00EC4566" w:rsidRDefault="00EC4566" w:rsidP="00EC4566">
      <w:pPr>
        <w:widowControl/>
        <w:suppressAutoHyphens w:val="0"/>
        <w:jc w:val="center"/>
        <w:rPr>
          <w:rFonts w:eastAsia="Times New Roman" w:cs="Times New Roman"/>
          <w:kern w:val="0"/>
          <w:lang w:eastAsia="ru-RU" w:bidi="ar-SA"/>
        </w:rPr>
      </w:pPr>
    </w:p>
    <w:p w:rsidR="00EC4566" w:rsidRPr="00EC4566" w:rsidRDefault="00EC4566" w:rsidP="00EC4566">
      <w:pPr>
        <w:widowControl/>
        <w:suppressAutoHyphens w:val="0"/>
        <w:jc w:val="center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>О С Н О В Н Ы Е   Ф О Н Д Ы</w:t>
      </w:r>
    </w:p>
    <w:p w:rsidR="00EC4566" w:rsidRPr="00EC4566" w:rsidRDefault="00EC4566" w:rsidP="00EC4566">
      <w:pPr>
        <w:widowControl/>
        <w:suppressAutoHyphens w:val="0"/>
        <w:jc w:val="center"/>
        <w:rPr>
          <w:rFonts w:eastAsia="Times New Roman" w:cs="Times New Roman"/>
          <w:kern w:val="0"/>
          <w:lang w:eastAsia="ru-RU" w:bidi="ar-SA"/>
        </w:rPr>
      </w:pP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 xml:space="preserve">Балансовая стоимость основных фондов предприятия по состоянию на 01.01.2024 г. составляет 56442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 xml:space="preserve">., остаточная стоимость составляет 10093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 xml:space="preserve">. Сумма начисленной амортизации по всем основным фондам за 2023 г. составляет 1466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 xml:space="preserve">. 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 xml:space="preserve">Балансовая стоимость всех транспортных средств - 3777,0 </w:t>
      </w:r>
      <w:proofErr w:type="spellStart"/>
      <w:r w:rsidRPr="00EC4566">
        <w:rPr>
          <w:rFonts w:eastAsia="Times New Roman" w:cs="Times New Roman"/>
          <w:kern w:val="0"/>
          <w:lang w:eastAsia="ru-RU" w:bidi="ar-SA"/>
        </w:rPr>
        <w:t>тыс.руб</w:t>
      </w:r>
      <w:proofErr w:type="spellEnd"/>
      <w:r w:rsidRPr="00EC4566">
        <w:rPr>
          <w:rFonts w:eastAsia="Times New Roman" w:cs="Times New Roman"/>
          <w:kern w:val="0"/>
          <w:lang w:eastAsia="ru-RU" w:bidi="ar-SA"/>
        </w:rPr>
        <w:t xml:space="preserve">. Износ транспортных средств составляет 83,4%. Амортизация на всю технику начислена полностью, за исключением Экскаватора - погрузчика ЭО-2626 на тракторе МТЗ 82.1, поступившего в июле 2022 года. Количество лет, прошедших с года выпуска свыше 28 лет и более почти у каждой техники.  На покупку запасных частей в 2023 г. 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израсходовано  358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 xml:space="preserve"> тыс. руб., это меньше на 210 тыс. руб., по сравнению с прошлым годом .       </w:t>
      </w: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EC4566" w:rsidRPr="00EC4566" w:rsidRDefault="00EC4566" w:rsidP="00EC4566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C4566">
        <w:rPr>
          <w:rFonts w:eastAsia="Times New Roman" w:cs="Times New Roman"/>
          <w:kern w:val="0"/>
          <w:lang w:eastAsia="ru-RU" w:bidi="ar-SA"/>
        </w:rPr>
        <w:t xml:space="preserve">                     </w:t>
      </w:r>
      <w:r w:rsidR="00CD5BCA">
        <w:rPr>
          <w:rFonts w:eastAsia="Times New Roman" w:cs="Times New Roman"/>
          <w:kern w:val="0"/>
          <w:lang w:eastAsia="ru-RU" w:bidi="ar-SA"/>
        </w:rPr>
        <w:t xml:space="preserve">    </w:t>
      </w:r>
    </w:p>
    <w:p w:rsidR="00EC4566" w:rsidRPr="001933AE" w:rsidRDefault="00EC4566" w:rsidP="0015786F">
      <w:pPr>
        <w:jc w:val="right"/>
        <w:rPr>
          <w:color w:val="000000" w:themeColor="text1"/>
          <w:sz w:val="28"/>
          <w:szCs w:val="28"/>
        </w:rPr>
      </w:pPr>
      <w:r w:rsidRPr="00EC4566">
        <w:rPr>
          <w:rFonts w:eastAsia="Times New Roman" w:cs="Times New Roman"/>
          <w:kern w:val="0"/>
          <w:lang w:eastAsia="ru-RU" w:bidi="ar-SA"/>
        </w:rPr>
        <w:t>Врио Директора МУП «</w:t>
      </w:r>
      <w:proofErr w:type="gramStart"/>
      <w:r w:rsidRPr="00EC4566">
        <w:rPr>
          <w:rFonts w:eastAsia="Times New Roman" w:cs="Times New Roman"/>
          <w:kern w:val="0"/>
          <w:lang w:eastAsia="ru-RU" w:bidi="ar-SA"/>
        </w:rPr>
        <w:t>Коммунальщик»</w:t>
      </w:r>
      <w:r w:rsidR="00CD5BCA">
        <w:rPr>
          <w:rFonts w:eastAsia="Times New Roman" w:cs="Times New Roman"/>
          <w:kern w:val="0"/>
          <w:lang w:eastAsia="ru-RU" w:bidi="ar-SA"/>
        </w:rPr>
        <w:t xml:space="preserve">  </w:t>
      </w:r>
      <w:r w:rsidRPr="00EC4566">
        <w:rPr>
          <w:rFonts w:eastAsia="Times New Roman" w:cs="Times New Roman"/>
          <w:kern w:val="0"/>
          <w:lang w:eastAsia="ru-RU" w:bidi="ar-SA"/>
        </w:rPr>
        <w:t>Кузнецова</w:t>
      </w:r>
      <w:proofErr w:type="gramEnd"/>
      <w:r w:rsidRPr="00EC4566">
        <w:rPr>
          <w:rFonts w:eastAsia="Times New Roman" w:cs="Times New Roman"/>
          <w:kern w:val="0"/>
          <w:lang w:eastAsia="ru-RU" w:bidi="ar-SA"/>
        </w:rPr>
        <w:t xml:space="preserve"> Е.Ю.                      </w:t>
      </w:r>
    </w:p>
    <w:sectPr w:rsidR="00EC4566" w:rsidRPr="001933AE" w:rsidSect="00310D8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4795" w:rsidRDefault="00124795" w:rsidP="00927DB9">
      <w:r>
        <w:separator/>
      </w:r>
    </w:p>
  </w:endnote>
  <w:endnote w:type="continuationSeparator" w:id="0">
    <w:p w:rsidR="00124795" w:rsidRDefault="00124795" w:rsidP="00927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4795" w:rsidRDefault="00124795" w:rsidP="00927DB9">
      <w:r>
        <w:separator/>
      </w:r>
    </w:p>
  </w:footnote>
  <w:footnote w:type="continuationSeparator" w:id="0">
    <w:p w:rsidR="00124795" w:rsidRDefault="00124795" w:rsidP="00927D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3688E"/>
    <w:multiLevelType w:val="multilevel"/>
    <w:tmpl w:val="BB089F1E"/>
    <w:lvl w:ilvl="0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 w15:restartNumberingAfterBreak="0">
    <w:nsid w:val="0FD47CF9"/>
    <w:multiLevelType w:val="multilevel"/>
    <w:tmpl w:val="E1E6E56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C8A5310"/>
    <w:multiLevelType w:val="hybridMultilevel"/>
    <w:tmpl w:val="BE7AC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F2805"/>
    <w:multiLevelType w:val="hybridMultilevel"/>
    <w:tmpl w:val="F4680036"/>
    <w:lvl w:ilvl="0" w:tplc="54128676">
      <w:start w:val="1"/>
      <w:numFmt w:val="decimal"/>
      <w:lvlText w:val="%1."/>
      <w:lvlJc w:val="left"/>
      <w:pPr>
        <w:ind w:left="1999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5E04B95"/>
    <w:multiLevelType w:val="hybridMultilevel"/>
    <w:tmpl w:val="7A2A23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EF73D8"/>
    <w:multiLevelType w:val="hybridMultilevel"/>
    <w:tmpl w:val="CE90E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AA0B0B"/>
    <w:multiLevelType w:val="hybridMultilevel"/>
    <w:tmpl w:val="E0165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1A1"/>
    <w:rsid w:val="0000252A"/>
    <w:rsid w:val="00002A1D"/>
    <w:rsid w:val="00026264"/>
    <w:rsid w:val="00026F4F"/>
    <w:rsid w:val="00031640"/>
    <w:rsid w:val="000563C0"/>
    <w:rsid w:val="00087919"/>
    <w:rsid w:val="000A0275"/>
    <w:rsid w:val="001029EA"/>
    <w:rsid w:val="00124795"/>
    <w:rsid w:val="0015786F"/>
    <w:rsid w:val="001823E8"/>
    <w:rsid w:val="001933AE"/>
    <w:rsid w:val="001C3EF6"/>
    <w:rsid w:val="00201C0F"/>
    <w:rsid w:val="002320D9"/>
    <w:rsid w:val="00260994"/>
    <w:rsid w:val="0027395A"/>
    <w:rsid w:val="00281BA3"/>
    <w:rsid w:val="0028320B"/>
    <w:rsid w:val="00285ED9"/>
    <w:rsid w:val="002B3E83"/>
    <w:rsid w:val="002E66BC"/>
    <w:rsid w:val="002F3CAC"/>
    <w:rsid w:val="002F4FCE"/>
    <w:rsid w:val="00310D84"/>
    <w:rsid w:val="00320153"/>
    <w:rsid w:val="00321C6C"/>
    <w:rsid w:val="00327708"/>
    <w:rsid w:val="00345208"/>
    <w:rsid w:val="00345721"/>
    <w:rsid w:val="00346972"/>
    <w:rsid w:val="0036051A"/>
    <w:rsid w:val="003770D3"/>
    <w:rsid w:val="003872CC"/>
    <w:rsid w:val="00394147"/>
    <w:rsid w:val="003D046D"/>
    <w:rsid w:val="003D753D"/>
    <w:rsid w:val="003E22B5"/>
    <w:rsid w:val="003E2E06"/>
    <w:rsid w:val="00403288"/>
    <w:rsid w:val="0041608C"/>
    <w:rsid w:val="00465C22"/>
    <w:rsid w:val="004725D6"/>
    <w:rsid w:val="004763F5"/>
    <w:rsid w:val="00477030"/>
    <w:rsid w:val="004866F1"/>
    <w:rsid w:val="00493435"/>
    <w:rsid w:val="004A0707"/>
    <w:rsid w:val="004D149F"/>
    <w:rsid w:val="004E2A80"/>
    <w:rsid w:val="004E606D"/>
    <w:rsid w:val="005018C5"/>
    <w:rsid w:val="005058B9"/>
    <w:rsid w:val="00505AFE"/>
    <w:rsid w:val="005069ED"/>
    <w:rsid w:val="0051365B"/>
    <w:rsid w:val="00520C8D"/>
    <w:rsid w:val="00537D16"/>
    <w:rsid w:val="00543F2F"/>
    <w:rsid w:val="005517F3"/>
    <w:rsid w:val="00551E3B"/>
    <w:rsid w:val="005526EF"/>
    <w:rsid w:val="00574B46"/>
    <w:rsid w:val="00596183"/>
    <w:rsid w:val="0059712C"/>
    <w:rsid w:val="005B68CD"/>
    <w:rsid w:val="005C206B"/>
    <w:rsid w:val="005D728B"/>
    <w:rsid w:val="005E4919"/>
    <w:rsid w:val="005F79DF"/>
    <w:rsid w:val="00622E7C"/>
    <w:rsid w:val="00624BBF"/>
    <w:rsid w:val="006321D6"/>
    <w:rsid w:val="0064737B"/>
    <w:rsid w:val="00662581"/>
    <w:rsid w:val="006676DB"/>
    <w:rsid w:val="0067463A"/>
    <w:rsid w:val="00677227"/>
    <w:rsid w:val="00687243"/>
    <w:rsid w:val="00695F0E"/>
    <w:rsid w:val="006B52A9"/>
    <w:rsid w:val="006B79E5"/>
    <w:rsid w:val="006C77A7"/>
    <w:rsid w:val="006E14B2"/>
    <w:rsid w:val="006E379C"/>
    <w:rsid w:val="00715FC3"/>
    <w:rsid w:val="00780E8D"/>
    <w:rsid w:val="007D3BD4"/>
    <w:rsid w:val="007E1943"/>
    <w:rsid w:val="007F31D5"/>
    <w:rsid w:val="008000DF"/>
    <w:rsid w:val="00810452"/>
    <w:rsid w:val="008330A5"/>
    <w:rsid w:val="0083428E"/>
    <w:rsid w:val="00841A57"/>
    <w:rsid w:val="0085167B"/>
    <w:rsid w:val="00855FDC"/>
    <w:rsid w:val="00864227"/>
    <w:rsid w:val="0089548E"/>
    <w:rsid w:val="008A440E"/>
    <w:rsid w:val="008A713F"/>
    <w:rsid w:val="008B0389"/>
    <w:rsid w:val="008C53AC"/>
    <w:rsid w:val="008E67E5"/>
    <w:rsid w:val="0090251C"/>
    <w:rsid w:val="00903EDB"/>
    <w:rsid w:val="009076E9"/>
    <w:rsid w:val="00914C6C"/>
    <w:rsid w:val="00920E75"/>
    <w:rsid w:val="00927DB9"/>
    <w:rsid w:val="009315C2"/>
    <w:rsid w:val="00935036"/>
    <w:rsid w:val="00937237"/>
    <w:rsid w:val="009440D2"/>
    <w:rsid w:val="009527BB"/>
    <w:rsid w:val="00991B3E"/>
    <w:rsid w:val="00992D8A"/>
    <w:rsid w:val="009B534D"/>
    <w:rsid w:val="009B5743"/>
    <w:rsid w:val="00A24B43"/>
    <w:rsid w:val="00A33442"/>
    <w:rsid w:val="00A47FAD"/>
    <w:rsid w:val="00A63061"/>
    <w:rsid w:val="00AA4D53"/>
    <w:rsid w:val="00AB0F62"/>
    <w:rsid w:val="00AB6C14"/>
    <w:rsid w:val="00AC621B"/>
    <w:rsid w:val="00AD7940"/>
    <w:rsid w:val="00AF57C5"/>
    <w:rsid w:val="00B00ACF"/>
    <w:rsid w:val="00B51836"/>
    <w:rsid w:val="00B85189"/>
    <w:rsid w:val="00BB17C5"/>
    <w:rsid w:val="00BC5DDA"/>
    <w:rsid w:val="00BC797A"/>
    <w:rsid w:val="00BD1DDC"/>
    <w:rsid w:val="00BF242D"/>
    <w:rsid w:val="00BF3D3B"/>
    <w:rsid w:val="00BF434B"/>
    <w:rsid w:val="00C05B7B"/>
    <w:rsid w:val="00C124D5"/>
    <w:rsid w:val="00C153F1"/>
    <w:rsid w:val="00C30A1C"/>
    <w:rsid w:val="00C46C4A"/>
    <w:rsid w:val="00C51511"/>
    <w:rsid w:val="00C64696"/>
    <w:rsid w:val="00C76413"/>
    <w:rsid w:val="00C87EEC"/>
    <w:rsid w:val="00CA2923"/>
    <w:rsid w:val="00CC0F4E"/>
    <w:rsid w:val="00CC1AE7"/>
    <w:rsid w:val="00CD5BCA"/>
    <w:rsid w:val="00CE57D2"/>
    <w:rsid w:val="00CF04F5"/>
    <w:rsid w:val="00D24F64"/>
    <w:rsid w:val="00D30662"/>
    <w:rsid w:val="00D71CB2"/>
    <w:rsid w:val="00DA2738"/>
    <w:rsid w:val="00DB4820"/>
    <w:rsid w:val="00DC2649"/>
    <w:rsid w:val="00DD2CA4"/>
    <w:rsid w:val="00DD6995"/>
    <w:rsid w:val="00DE24F8"/>
    <w:rsid w:val="00DE2818"/>
    <w:rsid w:val="00DF22ED"/>
    <w:rsid w:val="00DF6A04"/>
    <w:rsid w:val="00E0178A"/>
    <w:rsid w:val="00E262D9"/>
    <w:rsid w:val="00E275E6"/>
    <w:rsid w:val="00E33061"/>
    <w:rsid w:val="00E462A5"/>
    <w:rsid w:val="00E50FAD"/>
    <w:rsid w:val="00E572C3"/>
    <w:rsid w:val="00E652C7"/>
    <w:rsid w:val="00E931E2"/>
    <w:rsid w:val="00EB51A1"/>
    <w:rsid w:val="00EB7470"/>
    <w:rsid w:val="00EC4566"/>
    <w:rsid w:val="00ED4A16"/>
    <w:rsid w:val="00EE5032"/>
    <w:rsid w:val="00F55591"/>
    <w:rsid w:val="00F57CC9"/>
    <w:rsid w:val="00F600F3"/>
    <w:rsid w:val="00F73DE4"/>
    <w:rsid w:val="00F76764"/>
    <w:rsid w:val="00F774E1"/>
    <w:rsid w:val="00F8736B"/>
    <w:rsid w:val="00F971C7"/>
    <w:rsid w:val="00FA0913"/>
    <w:rsid w:val="00FA258F"/>
    <w:rsid w:val="00FB639E"/>
    <w:rsid w:val="00FB7DB1"/>
    <w:rsid w:val="00FE3F08"/>
    <w:rsid w:val="00FF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F1B9E"/>
  <w15:docId w15:val="{32CD6D93-072A-4BE4-BA24-6107942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51A1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B5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locked/>
    <w:rsid w:val="00EB51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51A1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EB51A1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styleId="a7">
    <w:name w:val="List Paragraph"/>
    <w:basedOn w:val="a"/>
    <w:uiPriority w:val="34"/>
    <w:qFormat/>
    <w:rsid w:val="00EB51A1"/>
    <w:pPr>
      <w:ind w:left="720"/>
      <w:contextualSpacing/>
    </w:pPr>
    <w:rPr>
      <w:rFonts w:cs="Mangal"/>
      <w:szCs w:val="21"/>
    </w:rPr>
  </w:style>
  <w:style w:type="paragraph" w:customStyle="1" w:styleId="ConsNonformat">
    <w:name w:val="ConsNonformat"/>
    <w:rsid w:val="00864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64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76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770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27DB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Верхний колонтитул Знак"/>
    <w:basedOn w:val="a0"/>
    <w:link w:val="a9"/>
    <w:uiPriority w:val="99"/>
    <w:rsid w:val="00927DB9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b">
    <w:name w:val="footer"/>
    <w:basedOn w:val="a"/>
    <w:link w:val="ac"/>
    <w:uiPriority w:val="99"/>
    <w:unhideWhenUsed/>
    <w:rsid w:val="00927DB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c">
    <w:name w:val="Нижний колонтитул Знак"/>
    <w:basedOn w:val="a0"/>
    <w:link w:val="ab"/>
    <w:uiPriority w:val="99"/>
    <w:rsid w:val="00927DB9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numbering" w:customStyle="1" w:styleId="1">
    <w:name w:val="Нет списка1"/>
    <w:next w:val="a2"/>
    <w:uiPriority w:val="99"/>
    <w:semiHidden/>
    <w:unhideWhenUsed/>
    <w:rsid w:val="00EC4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106DE-86B3-4D68-B88B-A5D6826B3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1609</Words>
  <Characters>9173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10761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Наталья</cp:lastModifiedBy>
  <cp:revision>6</cp:revision>
  <cp:lastPrinted>2024-07-02T11:14:00Z</cp:lastPrinted>
  <dcterms:created xsi:type="dcterms:W3CDTF">2024-06-28T11:13:00Z</dcterms:created>
  <dcterms:modified xsi:type="dcterms:W3CDTF">2024-07-02T11:16:00Z</dcterms:modified>
</cp:coreProperties>
</file>