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7F" w:rsidRDefault="00C7127F" w:rsidP="00C7127F">
      <w:pPr>
        <w:pStyle w:val="3"/>
        <w:ind w:firstLine="284"/>
      </w:pPr>
      <w:r>
        <w:t>ПАСПОРТ</w:t>
      </w:r>
    </w:p>
    <w:p w:rsidR="00C7127F" w:rsidRPr="00B43CF9" w:rsidRDefault="00C7127F" w:rsidP="00C7127F"/>
    <w:p w:rsidR="00C7127F" w:rsidRDefault="00C7127F" w:rsidP="00C7127F">
      <w:pPr>
        <w:pStyle w:val="a3"/>
        <w:spacing w:after="0"/>
        <w:ind w:left="0" w:firstLine="284"/>
        <w:jc w:val="center"/>
        <w:rPr>
          <w:b/>
        </w:rPr>
      </w:pPr>
      <w:r>
        <w:rPr>
          <w:b/>
        </w:rPr>
        <w:t>Муниципальной</w:t>
      </w:r>
      <w:r w:rsidRPr="00B43CF9">
        <w:rPr>
          <w:b/>
        </w:rPr>
        <w:t xml:space="preserve"> программы Тужинского </w:t>
      </w:r>
      <w:r>
        <w:rPr>
          <w:b/>
        </w:rPr>
        <w:t xml:space="preserve">муниципального </w:t>
      </w:r>
      <w:r w:rsidRPr="00B43CF9">
        <w:rPr>
          <w:b/>
        </w:rPr>
        <w:t>района</w:t>
      </w:r>
      <w:r>
        <w:rPr>
          <w:b/>
        </w:rPr>
        <w:t xml:space="preserve">   </w:t>
      </w:r>
    </w:p>
    <w:p w:rsidR="00C7127F" w:rsidRPr="00B43CF9" w:rsidRDefault="00C7127F" w:rsidP="00C7127F">
      <w:pPr>
        <w:pStyle w:val="a3"/>
        <w:spacing w:after="0"/>
        <w:ind w:left="0" w:firstLine="284"/>
        <w:jc w:val="center"/>
        <w:rPr>
          <w:b/>
        </w:rPr>
      </w:pPr>
      <w:r w:rsidRPr="00B43CF9">
        <w:rPr>
          <w:b/>
        </w:rPr>
        <w:t xml:space="preserve"> « Развитие</w:t>
      </w:r>
      <w:r w:rsidR="006F0B7C">
        <w:rPr>
          <w:b/>
        </w:rPr>
        <w:t xml:space="preserve"> транспортной инфраструктуры»</w:t>
      </w:r>
      <w:r w:rsidRPr="00B43CF9">
        <w:rPr>
          <w:b/>
        </w:rPr>
        <w:t xml:space="preserve"> на </w:t>
      </w:r>
      <w:r>
        <w:rPr>
          <w:b/>
        </w:rPr>
        <w:t>2020</w:t>
      </w:r>
      <w:r w:rsidR="006F0B7C">
        <w:rPr>
          <w:b/>
        </w:rPr>
        <w:t xml:space="preserve"> </w:t>
      </w:r>
      <w:r w:rsidRPr="00141F73">
        <w:rPr>
          <w:b/>
        </w:rPr>
        <w:t>-</w:t>
      </w:r>
      <w:r>
        <w:rPr>
          <w:b/>
        </w:rPr>
        <w:t xml:space="preserve"> 2025</w:t>
      </w:r>
      <w:r w:rsidRPr="00141F73">
        <w:rPr>
          <w:b/>
        </w:rPr>
        <w:t xml:space="preserve"> годы</w:t>
      </w:r>
    </w:p>
    <w:p w:rsidR="00C7127F" w:rsidRDefault="00C7127F" w:rsidP="00C7127F">
      <w:pPr>
        <w:pStyle w:val="a3"/>
        <w:spacing w:after="0"/>
        <w:ind w:left="0"/>
      </w:pPr>
    </w:p>
    <w:p w:rsidR="00C7127F" w:rsidRDefault="00C7127F" w:rsidP="00C7127F">
      <w:pPr>
        <w:pStyle w:val="a3"/>
        <w:spacing w:after="0"/>
        <w:ind w:left="0" w:firstLine="284"/>
        <w:jc w:val="center"/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7335"/>
      </w:tblGrid>
      <w:tr w:rsidR="00C7127F" w:rsidTr="0023201E">
        <w:tc>
          <w:tcPr>
            <w:tcW w:w="2235" w:type="dxa"/>
          </w:tcPr>
          <w:p w:rsidR="00C7127F" w:rsidRDefault="00C7127F" w:rsidP="00E9309B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7335" w:type="dxa"/>
          </w:tcPr>
          <w:p w:rsidR="00C7127F" w:rsidRDefault="00C7127F" w:rsidP="0023201E">
            <w:pPr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Отдел жизнеобеспечения администрации Тужинского района</w:t>
            </w:r>
          </w:p>
        </w:tc>
      </w:tr>
      <w:tr w:rsidR="00C7127F" w:rsidTr="0023201E">
        <w:tc>
          <w:tcPr>
            <w:tcW w:w="2235" w:type="dxa"/>
          </w:tcPr>
          <w:p w:rsidR="00C7127F" w:rsidRPr="00E53715" w:rsidRDefault="00C7127F" w:rsidP="00E9309B">
            <w:pPr>
              <w:rPr>
                <w:sz w:val="24"/>
                <w:highlight w:val="yellow"/>
              </w:rPr>
            </w:pPr>
            <w:r w:rsidRPr="00C416EC">
              <w:rPr>
                <w:sz w:val="24"/>
              </w:rPr>
              <w:t>Соисполнители программы</w:t>
            </w:r>
          </w:p>
        </w:tc>
        <w:tc>
          <w:tcPr>
            <w:tcW w:w="7335" w:type="dxa"/>
          </w:tcPr>
          <w:p w:rsidR="00C7127F" w:rsidRPr="00E53715" w:rsidRDefault="00C7127F" w:rsidP="0023201E">
            <w:pPr>
              <w:ind w:firstLine="284"/>
              <w:jc w:val="both"/>
              <w:rPr>
                <w:sz w:val="24"/>
                <w:highlight w:val="yellow"/>
              </w:rPr>
            </w:pPr>
            <w:r w:rsidRPr="00C416EC">
              <w:rPr>
                <w:sz w:val="24"/>
              </w:rPr>
              <w:t xml:space="preserve">МУП « Тужинское автотранспортное предприятие» </w:t>
            </w:r>
          </w:p>
        </w:tc>
      </w:tr>
      <w:tr w:rsidR="00C7127F" w:rsidTr="0023201E">
        <w:tc>
          <w:tcPr>
            <w:tcW w:w="2235" w:type="dxa"/>
          </w:tcPr>
          <w:p w:rsidR="00C7127F" w:rsidRDefault="00C7127F" w:rsidP="00E9309B">
            <w:pPr>
              <w:rPr>
                <w:sz w:val="24"/>
              </w:rPr>
            </w:pPr>
            <w:r>
              <w:rPr>
                <w:sz w:val="24"/>
              </w:rPr>
              <w:t>Наименование подпрограмм</w:t>
            </w:r>
          </w:p>
        </w:tc>
        <w:tc>
          <w:tcPr>
            <w:tcW w:w="7335" w:type="dxa"/>
          </w:tcPr>
          <w:p w:rsidR="00C7127F" w:rsidRDefault="00C7127F" w:rsidP="0023201E">
            <w:pPr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отсутствуют</w:t>
            </w:r>
          </w:p>
        </w:tc>
      </w:tr>
      <w:tr w:rsidR="00C7127F" w:rsidTr="0023201E">
        <w:tc>
          <w:tcPr>
            <w:tcW w:w="2235" w:type="dxa"/>
          </w:tcPr>
          <w:p w:rsidR="00C7127F" w:rsidRDefault="00C7127F" w:rsidP="00E9309B">
            <w:pPr>
              <w:rPr>
                <w:sz w:val="24"/>
              </w:rPr>
            </w:pPr>
            <w:r>
              <w:rPr>
                <w:sz w:val="24"/>
              </w:rPr>
              <w:t>Цели  Муниципальной Программы</w:t>
            </w:r>
          </w:p>
        </w:tc>
        <w:tc>
          <w:tcPr>
            <w:tcW w:w="7335" w:type="dxa"/>
          </w:tcPr>
          <w:p w:rsidR="00C7127F" w:rsidRDefault="00C7127F" w:rsidP="0023201E">
            <w:pPr>
              <w:ind w:firstLine="284"/>
              <w:jc w:val="both"/>
              <w:rPr>
                <w:sz w:val="24"/>
              </w:rPr>
            </w:pPr>
            <w:r w:rsidRPr="00616E6F">
              <w:rPr>
                <w:sz w:val="24"/>
              </w:rPr>
              <w:t>развитие транспортной инфраструктуры с повышением уровня безопасности, доступности и качества услуг транспортного комплекса для населения, интеграцией в российское транспортное пространство в соответствии со стратегическими планами социально-экономического развития района</w:t>
            </w:r>
            <w:r>
              <w:rPr>
                <w:sz w:val="24"/>
              </w:rPr>
              <w:t>.</w:t>
            </w:r>
          </w:p>
        </w:tc>
      </w:tr>
      <w:tr w:rsidR="00C7127F" w:rsidTr="0023201E">
        <w:tc>
          <w:tcPr>
            <w:tcW w:w="2235" w:type="dxa"/>
          </w:tcPr>
          <w:p w:rsidR="00C7127F" w:rsidRDefault="00C7127F" w:rsidP="00E9309B">
            <w:pPr>
              <w:rPr>
                <w:sz w:val="24"/>
              </w:rPr>
            </w:pPr>
            <w:r>
              <w:rPr>
                <w:sz w:val="24"/>
              </w:rPr>
              <w:t>Задачи Муниципальной Программы</w:t>
            </w:r>
          </w:p>
        </w:tc>
        <w:tc>
          <w:tcPr>
            <w:tcW w:w="7335" w:type="dxa"/>
          </w:tcPr>
          <w:p w:rsidR="00C7127F" w:rsidRPr="00616E6F" w:rsidRDefault="00C7127F" w:rsidP="0023201E">
            <w:pPr>
              <w:ind w:firstLine="284"/>
              <w:rPr>
                <w:sz w:val="24"/>
              </w:rPr>
            </w:pPr>
            <w:r w:rsidRPr="00616E6F">
              <w:rPr>
                <w:sz w:val="24"/>
              </w:rPr>
              <w:t>увеличение протяженности автомобильных дорог общего пользования местного значения</w:t>
            </w:r>
            <w:r>
              <w:rPr>
                <w:sz w:val="24"/>
              </w:rPr>
              <w:t xml:space="preserve"> </w:t>
            </w:r>
            <w:r w:rsidRPr="00616E6F">
              <w:rPr>
                <w:sz w:val="24"/>
              </w:rPr>
              <w:t>соответствующих нормативным требованиям;</w:t>
            </w:r>
          </w:p>
          <w:p w:rsidR="00C7127F" w:rsidRPr="00616E6F" w:rsidRDefault="00C7127F" w:rsidP="0023201E">
            <w:pPr>
              <w:ind w:firstLine="284"/>
              <w:rPr>
                <w:sz w:val="24"/>
              </w:rPr>
            </w:pPr>
          </w:p>
          <w:p w:rsidR="00C7127F" w:rsidRPr="00616E6F" w:rsidRDefault="00C7127F" w:rsidP="0023201E">
            <w:pPr>
              <w:ind w:firstLine="284"/>
              <w:rPr>
                <w:sz w:val="24"/>
              </w:rPr>
            </w:pPr>
            <w:r w:rsidRPr="00616E6F">
              <w:rPr>
                <w:sz w:val="24"/>
              </w:rPr>
              <w:t xml:space="preserve">поддержание автомобильных дорог общего пользования местного значения </w:t>
            </w:r>
            <w:r>
              <w:rPr>
                <w:sz w:val="24"/>
              </w:rPr>
              <w:t xml:space="preserve">вне границ населенных пунктов </w:t>
            </w:r>
            <w:r w:rsidRPr="00616E6F">
              <w:rPr>
                <w:sz w:val="24"/>
              </w:rPr>
              <w:t>и искусственных сооружений на них на уровне, соответствующем нормативным требованиям, путем содержания автодорог и искусственных сооружений на них;</w:t>
            </w:r>
          </w:p>
          <w:p w:rsidR="00C7127F" w:rsidRPr="00616E6F" w:rsidRDefault="00C7127F" w:rsidP="0023201E">
            <w:pPr>
              <w:ind w:firstLine="284"/>
              <w:rPr>
                <w:sz w:val="24"/>
              </w:rPr>
            </w:pPr>
          </w:p>
          <w:p w:rsidR="00C7127F" w:rsidRDefault="00C7127F" w:rsidP="0023201E">
            <w:pPr>
              <w:ind w:firstLine="284"/>
              <w:rPr>
                <w:sz w:val="24"/>
              </w:rPr>
            </w:pPr>
            <w:r w:rsidRPr="00616E6F">
              <w:rPr>
                <w:sz w:val="24"/>
              </w:rPr>
              <w:t>обеспечение регулярного автобусного сообщения на маршрутах с низким пассажиропотоком;</w:t>
            </w:r>
          </w:p>
        </w:tc>
      </w:tr>
      <w:tr w:rsidR="00C7127F" w:rsidTr="0023201E">
        <w:trPr>
          <w:trHeight w:val="685"/>
        </w:trPr>
        <w:tc>
          <w:tcPr>
            <w:tcW w:w="2235" w:type="dxa"/>
          </w:tcPr>
          <w:p w:rsidR="00C7127F" w:rsidRDefault="00C7127F" w:rsidP="00E9309B">
            <w:pPr>
              <w:rPr>
                <w:sz w:val="24"/>
              </w:rPr>
            </w:pPr>
            <w:r>
              <w:rPr>
                <w:sz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335" w:type="dxa"/>
          </w:tcPr>
          <w:p w:rsidR="00C7127F" w:rsidRPr="00616E6F" w:rsidRDefault="00C7127F" w:rsidP="0023201E">
            <w:pPr>
              <w:ind w:firstLine="284"/>
              <w:rPr>
                <w:sz w:val="24"/>
              </w:rPr>
            </w:pPr>
            <w:r w:rsidRPr="00616E6F">
              <w:rPr>
                <w:sz w:val="24"/>
              </w:rPr>
              <w:t>протяженность отремонтированных автомобильных дорог общег</w:t>
            </w:r>
            <w:r>
              <w:rPr>
                <w:sz w:val="24"/>
              </w:rPr>
              <w:t>о пользования местного значения вне границ населенных пунктов;</w:t>
            </w:r>
          </w:p>
          <w:p w:rsidR="00C7127F" w:rsidRPr="00616E6F" w:rsidRDefault="00C7127F" w:rsidP="0023201E">
            <w:pPr>
              <w:ind w:firstLine="284"/>
              <w:rPr>
                <w:sz w:val="24"/>
              </w:rPr>
            </w:pPr>
          </w:p>
          <w:p w:rsidR="00C7127F" w:rsidRPr="00616E6F" w:rsidRDefault="00C7127F" w:rsidP="0023201E">
            <w:pPr>
              <w:ind w:firstLine="284"/>
              <w:rPr>
                <w:sz w:val="24"/>
              </w:rPr>
            </w:pPr>
            <w:r w:rsidRPr="00616E6F">
              <w:rPr>
                <w:sz w:val="24"/>
              </w:rPr>
              <w:t>доля протяженности автомобильных дорог общег</w:t>
            </w:r>
            <w:r>
              <w:rPr>
                <w:sz w:val="24"/>
              </w:rPr>
              <w:t xml:space="preserve">о пользования местного значения </w:t>
            </w:r>
            <w:r w:rsidRPr="00616E6F">
              <w:rPr>
                <w:sz w:val="24"/>
              </w:rPr>
              <w:t xml:space="preserve"> </w:t>
            </w:r>
            <w:r>
              <w:rPr>
                <w:sz w:val="24"/>
              </w:rPr>
              <w:t>вне границ населенных пунктов,</w:t>
            </w:r>
            <w:r w:rsidRPr="00616E6F">
              <w:rPr>
                <w:sz w:val="24"/>
              </w:rPr>
              <w:t xml:space="preserve">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sz w:val="24"/>
              </w:rPr>
              <w:t xml:space="preserve"> вне границ населенных пунктов</w:t>
            </w:r>
            <w:r w:rsidRPr="00616E6F">
              <w:rPr>
                <w:sz w:val="24"/>
              </w:rPr>
              <w:t>;</w:t>
            </w:r>
          </w:p>
          <w:p w:rsidR="00C7127F" w:rsidRPr="00616E6F" w:rsidRDefault="00C7127F" w:rsidP="0023201E">
            <w:pPr>
              <w:ind w:firstLine="284"/>
              <w:rPr>
                <w:sz w:val="24"/>
              </w:rPr>
            </w:pPr>
          </w:p>
          <w:p w:rsidR="00C7127F" w:rsidRDefault="00C7127F" w:rsidP="0023201E">
            <w:pPr>
              <w:ind w:firstLine="284"/>
              <w:rPr>
                <w:sz w:val="24"/>
              </w:rPr>
            </w:pPr>
            <w:r w:rsidRPr="00616E6F">
              <w:rPr>
                <w:sz w:val="24"/>
              </w:rPr>
              <w:t>доля населения, проживающего в населенных пунктах, не имеющих регулярного автобусного (или) сообщения с административным центром муниципального района, в общей численности населения муниципального района;</w:t>
            </w:r>
          </w:p>
          <w:p w:rsidR="00C7127F" w:rsidRDefault="00C7127F" w:rsidP="0023201E">
            <w:pPr>
              <w:ind w:firstLine="284"/>
              <w:rPr>
                <w:sz w:val="24"/>
              </w:rPr>
            </w:pPr>
          </w:p>
          <w:p w:rsidR="00C7127F" w:rsidRDefault="00C7127F" w:rsidP="0023201E">
            <w:pPr>
              <w:ind w:firstLine="284"/>
              <w:rPr>
                <w:sz w:val="24"/>
              </w:rPr>
            </w:pPr>
            <w:r>
              <w:rPr>
                <w:sz w:val="24"/>
              </w:rPr>
              <w:t>содержание автомобильных дорог общего пользования местного значения вне границ населенных пунктов.</w:t>
            </w:r>
          </w:p>
        </w:tc>
      </w:tr>
      <w:tr w:rsidR="00C7127F" w:rsidTr="0023201E">
        <w:trPr>
          <w:trHeight w:val="836"/>
        </w:trPr>
        <w:tc>
          <w:tcPr>
            <w:tcW w:w="2235" w:type="dxa"/>
          </w:tcPr>
          <w:p w:rsidR="00C7127F" w:rsidRDefault="00C7127F" w:rsidP="0023201E">
            <w:pPr>
              <w:rPr>
                <w:sz w:val="24"/>
              </w:rPr>
            </w:pPr>
            <w:r>
              <w:rPr>
                <w:sz w:val="24"/>
              </w:rPr>
              <w:t>Этапы и сроки реализации муниципальной программы</w:t>
            </w:r>
          </w:p>
        </w:tc>
        <w:tc>
          <w:tcPr>
            <w:tcW w:w="7335" w:type="dxa"/>
          </w:tcPr>
          <w:p w:rsidR="00C7127F" w:rsidRDefault="00C7127F" w:rsidP="0023201E">
            <w:pPr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2020-2025 годы. Этапы реализации программы не выделяются</w:t>
            </w:r>
          </w:p>
        </w:tc>
      </w:tr>
      <w:tr w:rsidR="00C7127F" w:rsidTr="0023201E">
        <w:tc>
          <w:tcPr>
            <w:tcW w:w="2235" w:type="dxa"/>
          </w:tcPr>
          <w:p w:rsidR="00C7127F" w:rsidRDefault="005B129D" w:rsidP="00E9309B">
            <w:pPr>
              <w:rPr>
                <w:sz w:val="24"/>
              </w:rPr>
            </w:pPr>
            <w:r>
              <w:rPr>
                <w:sz w:val="24"/>
              </w:rPr>
              <w:t xml:space="preserve">Объемы </w:t>
            </w:r>
            <w:r>
              <w:rPr>
                <w:sz w:val="24"/>
              </w:rPr>
              <w:lastRenderedPageBreak/>
              <w:t>финансового обеспечения</w:t>
            </w:r>
          </w:p>
          <w:p w:rsidR="00C7127F" w:rsidRDefault="005B129D" w:rsidP="005B129D">
            <w:pPr>
              <w:rPr>
                <w:sz w:val="24"/>
              </w:rPr>
            </w:pPr>
            <w:r>
              <w:rPr>
                <w:sz w:val="24"/>
              </w:rPr>
              <w:t>м</w:t>
            </w:r>
            <w:r w:rsidR="00C7127F">
              <w:rPr>
                <w:sz w:val="24"/>
              </w:rPr>
              <w:t xml:space="preserve">униципальной </w:t>
            </w:r>
            <w:r>
              <w:rPr>
                <w:sz w:val="24"/>
              </w:rPr>
              <w:t>п</w:t>
            </w:r>
            <w:r w:rsidR="00C7127F" w:rsidRPr="00616E6F">
              <w:rPr>
                <w:sz w:val="24"/>
              </w:rPr>
              <w:t>рограммы</w:t>
            </w:r>
          </w:p>
        </w:tc>
        <w:tc>
          <w:tcPr>
            <w:tcW w:w="7335" w:type="dxa"/>
          </w:tcPr>
          <w:p w:rsidR="00C7127F" w:rsidRPr="00616E6F" w:rsidRDefault="001B5FE4" w:rsidP="0023201E">
            <w:pPr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О</w:t>
            </w:r>
            <w:r w:rsidR="00C7127F" w:rsidRPr="00616E6F">
              <w:rPr>
                <w:sz w:val="24"/>
              </w:rPr>
              <w:t xml:space="preserve">бщий объем финансирования муниципальной </w:t>
            </w:r>
            <w:r w:rsidR="005B129D">
              <w:rPr>
                <w:sz w:val="24"/>
              </w:rPr>
              <w:t>П</w:t>
            </w:r>
            <w:r w:rsidR="00C7127F" w:rsidRPr="00616E6F">
              <w:rPr>
                <w:sz w:val="24"/>
              </w:rPr>
              <w:t xml:space="preserve">рограммы </w:t>
            </w:r>
            <w:r w:rsidR="00C7127F" w:rsidRPr="00616E6F">
              <w:rPr>
                <w:sz w:val="24"/>
              </w:rPr>
              <w:lastRenderedPageBreak/>
              <w:t xml:space="preserve">составит  </w:t>
            </w:r>
            <w:r w:rsidR="001F4AD6">
              <w:rPr>
                <w:sz w:val="24"/>
                <w:szCs w:val="24"/>
              </w:rPr>
              <w:t>200400,63623</w:t>
            </w:r>
            <w:r w:rsidR="00C7127F">
              <w:rPr>
                <w:b/>
                <w:sz w:val="24"/>
                <w:szCs w:val="24"/>
              </w:rPr>
              <w:t xml:space="preserve"> </w:t>
            </w:r>
            <w:r w:rsidR="00C7127F" w:rsidRPr="00360788">
              <w:rPr>
                <w:sz w:val="24"/>
                <w:szCs w:val="24"/>
              </w:rPr>
              <w:t>тыс.</w:t>
            </w:r>
            <w:r w:rsidR="00C7127F" w:rsidRPr="00616E6F">
              <w:rPr>
                <w:sz w:val="24"/>
              </w:rPr>
              <w:t xml:space="preserve"> руб</w:t>
            </w:r>
            <w:r>
              <w:rPr>
                <w:sz w:val="24"/>
              </w:rPr>
              <w:t>.</w:t>
            </w:r>
            <w:r w:rsidR="00C7127F" w:rsidRPr="00616E6F">
              <w:rPr>
                <w:sz w:val="24"/>
              </w:rPr>
              <w:t>, в том числе:</w:t>
            </w:r>
          </w:p>
          <w:p w:rsidR="00C7127F" w:rsidRPr="00616E6F" w:rsidRDefault="00C7127F" w:rsidP="0023201E">
            <w:pPr>
              <w:ind w:firstLine="284"/>
              <w:jc w:val="both"/>
              <w:rPr>
                <w:sz w:val="24"/>
              </w:rPr>
            </w:pPr>
          </w:p>
          <w:p w:rsidR="00C7127F" w:rsidRPr="00616E6F" w:rsidRDefault="00C7127F" w:rsidP="0023201E">
            <w:pPr>
              <w:ind w:firstLine="284"/>
              <w:jc w:val="both"/>
              <w:rPr>
                <w:sz w:val="24"/>
              </w:rPr>
            </w:pPr>
            <w:r w:rsidRPr="00616E6F">
              <w:rPr>
                <w:sz w:val="24"/>
              </w:rPr>
              <w:t>средс</w:t>
            </w:r>
            <w:r>
              <w:rPr>
                <w:sz w:val="24"/>
              </w:rPr>
              <w:t xml:space="preserve">тва областного бюджета – 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F4AD6" w:rsidRPr="001F4AD6">
              <w:rPr>
                <w:sz w:val="24"/>
                <w:szCs w:val="24"/>
              </w:rPr>
              <w:t>156283,964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16E6F">
              <w:rPr>
                <w:sz w:val="24"/>
              </w:rPr>
              <w:t>тыс. рублей;</w:t>
            </w:r>
          </w:p>
          <w:p w:rsidR="00C7127F" w:rsidRPr="00616E6F" w:rsidRDefault="00C7127F" w:rsidP="0023201E">
            <w:pPr>
              <w:ind w:firstLine="284"/>
              <w:jc w:val="both"/>
              <w:rPr>
                <w:sz w:val="24"/>
              </w:rPr>
            </w:pPr>
          </w:p>
          <w:p w:rsidR="00C7127F" w:rsidRDefault="00C7127F" w:rsidP="001F4AD6">
            <w:pPr>
              <w:ind w:firstLine="284"/>
              <w:jc w:val="both"/>
              <w:rPr>
                <w:sz w:val="24"/>
              </w:rPr>
            </w:pPr>
            <w:r w:rsidRPr="00616E6F">
              <w:rPr>
                <w:sz w:val="24"/>
              </w:rPr>
              <w:t>сре</w:t>
            </w:r>
            <w:r>
              <w:rPr>
                <w:sz w:val="24"/>
              </w:rPr>
              <w:t xml:space="preserve">дства местного бюджета – </w:t>
            </w:r>
            <w:r w:rsidR="001F4AD6">
              <w:rPr>
                <w:sz w:val="24"/>
                <w:szCs w:val="24"/>
              </w:rPr>
              <w:t>44116,67223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616E6F">
              <w:rPr>
                <w:sz w:val="24"/>
              </w:rPr>
              <w:t>тыс. рублей</w:t>
            </w:r>
          </w:p>
        </w:tc>
      </w:tr>
      <w:tr w:rsidR="00C7127F" w:rsidTr="0023201E">
        <w:tc>
          <w:tcPr>
            <w:tcW w:w="2235" w:type="dxa"/>
          </w:tcPr>
          <w:p w:rsidR="00C7127F" w:rsidRDefault="00C7127F" w:rsidP="00E9309B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335" w:type="dxa"/>
          </w:tcPr>
          <w:p w:rsidR="00C7127F" w:rsidRPr="00616E6F" w:rsidRDefault="001B5FE4" w:rsidP="0023201E">
            <w:pPr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 w:rsidR="0038424B">
              <w:rPr>
                <w:sz w:val="24"/>
              </w:rPr>
              <w:t xml:space="preserve"> 2025 году</w:t>
            </w:r>
            <w:r w:rsidR="00C7127F" w:rsidRPr="00616E6F">
              <w:rPr>
                <w:sz w:val="24"/>
              </w:rPr>
              <w:t xml:space="preserve"> предполагается достичь следующих результатов:</w:t>
            </w:r>
          </w:p>
          <w:p w:rsidR="00C7127F" w:rsidRPr="00616E6F" w:rsidRDefault="00C7127F" w:rsidP="0023201E">
            <w:pPr>
              <w:ind w:firstLine="284"/>
              <w:jc w:val="both"/>
              <w:rPr>
                <w:sz w:val="24"/>
              </w:rPr>
            </w:pPr>
          </w:p>
          <w:p w:rsidR="00C7127F" w:rsidRPr="00616E6F" w:rsidRDefault="00C7127F" w:rsidP="0023201E">
            <w:pPr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отремонтировать </w:t>
            </w:r>
            <w:r w:rsidR="001B5FE4">
              <w:rPr>
                <w:sz w:val="24"/>
              </w:rPr>
              <w:t>4</w:t>
            </w:r>
            <w:r w:rsidR="00621146">
              <w:rPr>
                <w:sz w:val="24"/>
              </w:rPr>
              <w:t>,</w:t>
            </w:r>
            <w:r w:rsidR="004F4A61">
              <w:rPr>
                <w:sz w:val="24"/>
              </w:rPr>
              <w:t>7</w:t>
            </w:r>
            <w:r>
              <w:rPr>
                <w:sz w:val="24"/>
              </w:rPr>
              <w:t xml:space="preserve"> километр</w:t>
            </w:r>
            <w:r w:rsidR="001B5FE4">
              <w:rPr>
                <w:sz w:val="24"/>
              </w:rPr>
              <w:t>а</w:t>
            </w:r>
            <w:r w:rsidRPr="00616E6F">
              <w:rPr>
                <w:sz w:val="24"/>
              </w:rPr>
              <w:t xml:space="preserve"> автомобильных дорог общего пользования местного значения</w:t>
            </w:r>
            <w:r>
              <w:rPr>
                <w:sz w:val="24"/>
              </w:rPr>
              <w:t xml:space="preserve"> вне границ населенных пунктов</w:t>
            </w:r>
            <w:r w:rsidRPr="00616E6F">
              <w:rPr>
                <w:sz w:val="24"/>
              </w:rPr>
              <w:t>;</w:t>
            </w:r>
          </w:p>
          <w:p w:rsidR="00C7127F" w:rsidRPr="00616E6F" w:rsidRDefault="00C7127F" w:rsidP="0023201E">
            <w:pPr>
              <w:ind w:firstLine="284"/>
              <w:jc w:val="both"/>
              <w:rPr>
                <w:sz w:val="24"/>
              </w:rPr>
            </w:pPr>
          </w:p>
          <w:p w:rsidR="00C7127F" w:rsidRPr="00616E6F" w:rsidRDefault="00C7127F" w:rsidP="0023201E">
            <w:pPr>
              <w:ind w:firstLine="284"/>
              <w:jc w:val="both"/>
              <w:rPr>
                <w:sz w:val="24"/>
              </w:rPr>
            </w:pPr>
            <w:r w:rsidRPr="00616E6F">
              <w:rPr>
                <w:sz w:val="24"/>
              </w:rPr>
              <w:t>сократить долю протяженности автомобильных дорог общего пользования местного значения</w:t>
            </w:r>
            <w:r>
              <w:rPr>
                <w:sz w:val="24"/>
              </w:rPr>
              <w:t xml:space="preserve"> вне границ населенных пунктов</w:t>
            </w:r>
            <w:r w:rsidRPr="00616E6F">
              <w:rPr>
                <w:sz w:val="24"/>
              </w:rPr>
              <w:t>, не отвечающих нормативным требованиям, в общей протяженности автомобильных дорог общего пол</w:t>
            </w:r>
            <w:r>
              <w:rPr>
                <w:sz w:val="24"/>
              </w:rPr>
              <w:t xml:space="preserve">ьзования местного значения до </w:t>
            </w:r>
            <w:r>
              <w:rPr>
                <w:color w:val="000000" w:themeColor="text1"/>
                <w:sz w:val="24"/>
              </w:rPr>
              <w:t>6</w:t>
            </w:r>
            <w:r w:rsidR="001B5FE4">
              <w:rPr>
                <w:color w:val="000000" w:themeColor="text1"/>
                <w:sz w:val="24"/>
              </w:rPr>
              <w:t>8</w:t>
            </w:r>
            <w:r w:rsidR="0038424B">
              <w:rPr>
                <w:color w:val="000000" w:themeColor="text1"/>
                <w:sz w:val="24"/>
              </w:rPr>
              <w:t>,</w:t>
            </w:r>
            <w:r w:rsidR="001B5FE4">
              <w:rPr>
                <w:color w:val="000000" w:themeColor="text1"/>
                <w:sz w:val="24"/>
              </w:rPr>
              <w:t>1</w:t>
            </w:r>
            <w:r>
              <w:rPr>
                <w:color w:val="000000" w:themeColor="text1"/>
                <w:sz w:val="24"/>
              </w:rPr>
              <w:t xml:space="preserve"> </w:t>
            </w:r>
            <w:r w:rsidRPr="00B178E2">
              <w:rPr>
                <w:color w:val="000000" w:themeColor="text1"/>
                <w:sz w:val="24"/>
              </w:rPr>
              <w:t>%</w:t>
            </w:r>
          </w:p>
          <w:p w:rsidR="00C7127F" w:rsidRPr="00616E6F" w:rsidRDefault="00C7127F" w:rsidP="0023201E">
            <w:pPr>
              <w:ind w:firstLine="284"/>
              <w:jc w:val="both"/>
              <w:rPr>
                <w:sz w:val="24"/>
              </w:rPr>
            </w:pPr>
          </w:p>
          <w:p w:rsidR="00C7127F" w:rsidRDefault="00C7127F" w:rsidP="0023201E">
            <w:pPr>
              <w:ind w:firstLine="284"/>
              <w:jc w:val="both"/>
              <w:rPr>
                <w:sz w:val="24"/>
              </w:rPr>
            </w:pPr>
            <w:r w:rsidRPr="00616E6F">
              <w:rPr>
                <w:sz w:val="24"/>
              </w:rPr>
              <w:t>сократить долю населения, проживающего в населенных пунктах, не и</w:t>
            </w:r>
            <w:r>
              <w:rPr>
                <w:sz w:val="24"/>
              </w:rPr>
              <w:t xml:space="preserve">меющих регулярного автобусного </w:t>
            </w:r>
            <w:r w:rsidRPr="00616E6F">
              <w:rPr>
                <w:sz w:val="24"/>
              </w:rPr>
              <w:t>сообщения с административным центром муниципального района, в общей численности населе</w:t>
            </w:r>
            <w:r>
              <w:rPr>
                <w:sz w:val="24"/>
              </w:rPr>
              <w:t xml:space="preserve">ния муниципального района до 0,0 </w:t>
            </w:r>
            <w:r w:rsidRPr="00616E6F">
              <w:rPr>
                <w:sz w:val="24"/>
              </w:rPr>
              <w:t>%;</w:t>
            </w:r>
          </w:p>
          <w:p w:rsidR="00C7127F" w:rsidRDefault="00C7127F" w:rsidP="0023201E">
            <w:pPr>
              <w:ind w:firstLine="284"/>
              <w:jc w:val="both"/>
              <w:rPr>
                <w:sz w:val="24"/>
              </w:rPr>
            </w:pPr>
          </w:p>
          <w:p w:rsidR="00C7127F" w:rsidRDefault="00C7127F" w:rsidP="0023201E">
            <w:pPr>
              <w:ind w:firstLine="284"/>
              <w:jc w:val="both"/>
              <w:rPr>
                <w:sz w:val="24"/>
              </w:rPr>
            </w:pPr>
            <w:r>
              <w:rPr>
                <w:sz w:val="24"/>
              </w:rPr>
              <w:t>обеспечить сохранность автомобильных дорог общего пользования местного значения вне границ населенных пунктов 182,5 км.</w:t>
            </w:r>
          </w:p>
          <w:p w:rsidR="00C7127F" w:rsidRDefault="00C7127F" w:rsidP="0023201E">
            <w:pPr>
              <w:ind w:firstLine="284"/>
              <w:jc w:val="both"/>
              <w:rPr>
                <w:sz w:val="24"/>
              </w:rPr>
            </w:pPr>
          </w:p>
        </w:tc>
      </w:tr>
    </w:tbl>
    <w:p w:rsidR="00996FE7" w:rsidRDefault="00996FE7"/>
    <w:sectPr w:rsidR="00996FE7" w:rsidSect="00996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7127F"/>
    <w:rsid w:val="001B5FE4"/>
    <w:rsid w:val="001F4AD6"/>
    <w:rsid w:val="003512EA"/>
    <w:rsid w:val="0038424B"/>
    <w:rsid w:val="004F4A61"/>
    <w:rsid w:val="005B129D"/>
    <w:rsid w:val="00621146"/>
    <w:rsid w:val="00631FEE"/>
    <w:rsid w:val="006C729E"/>
    <w:rsid w:val="006F0B7C"/>
    <w:rsid w:val="00996FE7"/>
    <w:rsid w:val="00A55576"/>
    <w:rsid w:val="00C7127F"/>
    <w:rsid w:val="00E9309B"/>
    <w:rsid w:val="00EE320A"/>
    <w:rsid w:val="00F3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7127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12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C7127F"/>
    <w:pPr>
      <w:jc w:val="center"/>
    </w:pPr>
    <w:rPr>
      <w:b/>
      <w:sz w:val="36"/>
    </w:rPr>
  </w:style>
  <w:style w:type="character" w:customStyle="1" w:styleId="32">
    <w:name w:val="Основной текст 3 Знак"/>
    <w:basedOn w:val="a0"/>
    <w:link w:val="31"/>
    <w:rsid w:val="00C7127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C7127F"/>
    <w:pPr>
      <w:spacing w:after="120"/>
      <w:ind w:left="283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C712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460</Words>
  <Characters>2624</Characters>
  <Application>Microsoft Office Word</Application>
  <DocSecurity>0</DocSecurity>
  <Lines>21</Lines>
  <Paragraphs>6</Paragraphs>
  <ScaleCrop>false</ScaleCrop>
  <Company>Home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9</cp:revision>
  <dcterms:created xsi:type="dcterms:W3CDTF">2017-10-23T07:40:00Z</dcterms:created>
  <dcterms:modified xsi:type="dcterms:W3CDTF">2024-10-10T13:39:00Z</dcterms:modified>
</cp:coreProperties>
</file>